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2CC7B5" w14:textId="3DF224C3" w:rsidR="0083010F" w:rsidRPr="00294938" w:rsidRDefault="009B7A07" w:rsidP="00703801">
      <w:pPr>
        <w:jc w:val="center"/>
        <w:rPr>
          <w:rFonts w:ascii="Comenia Serif" w:hAnsi="Comenia Serif"/>
          <w:b/>
        </w:rPr>
      </w:pPr>
      <w:r w:rsidRPr="009B7A07">
        <w:rPr>
          <w:rFonts w:ascii="Comenia Serif" w:hAnsi="Comenia Serif"/>
          <w:b/>
        </w:rPr>
        <w:t xml:space="preserve">Závěrečná </w:t>
      </w:r>
      <w:r w:rsidR="0083010F" w:rsidRPr="00294938">
        <w:rPr>
          <w:rFonts w:ascii="Comenia Serif" w:hAnsi="Comenia Serif"/>
          <w:b/>
        </w:rPr>
        <w:t xml:space="preserve">zpráva grantového projektu, zakázka č. </w:t>
      </w:r>
      <w:r w:rsidR="003B6D30" w:rsidRPr="00294938">
        <w:rPr>
          <w:rFonts w:ascii="Comenia Serif" w:hAnsi="Comenia Serif"/>
          <w:b/>
        </w:rPr>
        <w:t>2108</w:t>
      </w:r>
    </w:p>
    <w:p w14:paraId="65F62CC4" w14:textId="43314B6C" w:rsidR="00703801" w:rsidRPr="00294938" w:rsidRDefault="00703801" w:rsidP="00703801">
      <w:pPr>
        <w:jc w:val="center"/>
        <w:rPr>
          <w:rFonts w:ascii="Comenia Serif" w:hAnsi="Comenia Serif"/>
          <w:sz w:val="20"/>
          <w:szCs w:val="20"/>
        </w:rPr>
      </w:pPr>
      <w:r w:rsidRPr="00294938">
        <w:rPr>
          <w:rFonts w:ascii="Comenia Serif" w:hAnsi="Comenia Serif"/>
          <w:sz w:val="20"/>
          <w:szCs w:val="20"/>
        </w:rPr>
        <w:t xml:space="preserve"> (specifický výzkum v</w:t>
      </w:r>
      <w:r w:rsidRPr="00294938">
        <w:rPr>
          <w:rFonts w:ascii="Times New Roman" w:hAnsi="Times New Roman"/>
          <w:sz w:val="20"/>
          <w:szCs w:val="20"/>
        </w:rPr>
        <w:t> </w:t>
      </w:r>
      <w:r w:rsidRPr="00294938">
        <w:rPr>
          <w:rFonts w:ascii="Comenia Serif" w:hAnsi="Comenia Serif"/>
          <w:sz w:val="20"/>
          <w:szCs w:val="20"/>
        </w:rPr>
        <w:t xml:space="preserve">roce </w:t>
      </w:r>
      <w:r w:rsidR="00F519AE" w:rsidRPr="00294938">
        <w:rPr>
          <w:rFonts w:ascii="Comenia Serif" w:hAnsi="Comenia Serif"/>
          <w:sz w:val="20"/>
          <w:szCs w:val="20"/>
        </w:rPr>
        <w:t>20</w:t>
      </w:r>
      <w:r w:rsidR="00CD51F9" w:rsidRPr="00294938">
        <w:rPr>
          <w:rFonts w:ascii="Comenia Serif" w:hAnsi="Comenia Serif"/>
          <w:sz w:val="20"/>
          <w:szCs w:val="20"/>
        </w:rPr>
        <w:t>2</w:t>
      </w:r>
      <w:r w:rsidR="007548D2" w:rsidRPr="00294938">
        <w:rPr>
          <w:rFonts w:ascii="Comenia Serif" w:hAnsi="Comenia Serif"/>
          <w:sz w:val="20"/>
          <w:szCs w:val="20"/>
        </w:rPr>
        <w:t>3</w:t>
      </w:r>
      <w:r w:rsidRPr="00294938">
        <w:rPr>
          <w:rFonts w:ascii="Comenia Serif" w:hAnsi="Comenia Serif"/>
          <w:sz w:val="20"/>
          <w:szCs w:val="20"/>
        </w:rPr>
        <w:t>)</w:t>
      </w:r>
    </w:p>
    <w:p w14:paraId="30203604" w14:textId="77777777" w:rsidR="00703801" w:rsidRPr="00294938" w:rsidRDefault="00703801" w:rsidP="00703801">
      <w:pPr>
        <w:rPr>
          <w:rFonts w:ascii="Comenia Serif" w:hAnsi="Comenia Serif"/>
          <w:sz w:val="20"/>
          <w:szCs w:val="20"/>
        </w:rPr>
      </w:pPr>
    </w:p>
    <w:p w14:paraId="5EC516FC" w14:textId="2F6AA6FC" w:rsidR="00703801" w:rsidRPr="00294938" w:rsidRDefault="00703801" w:rsidP="00703801">
      <w:pPr>
        <w:rPr>
          <w:rFonts w:ascii="Comenia Serif" w:hAnsi="Comenia Serif"/>
          <w:sz w:val="20"/>
          <w:szCs w:val="20"/>
        </w:rPr>
      </w:pPr>
      <w:r w:rsidRPr="00294938">
        <w:rPr>
          <w:rFonts w:ascii="Comenia Serif" w:hAnsi="Comenia Serif"/>
          <w:b/>
          <w:sz w:val="20"/>
          <w:szCs w:val="20"/>
        </w:rPr>
        <w:t>Název projektu</w:t>
      </w:r>
      <w:r w:rsidRPr="00294938">
        <w:rPr>
          <w:rFonts w:ascii="Comenia Serif" w:hAnsi="Comenia Serif"/>
          <w:sz w:val="20"/>
          <w:szCs w:val="20"/>
        </w:rPr>
        <w:t>:</w:t>
      </w:r>
      <w:r w:rsidR="005D5F67" w:rsidRPr="00294938">
        <w:rPr>
          <w:rFonts w:ascii="Comenia Serif" w:hAnsi="Comenia Serif"/>
          <w:sz w:val="20"/>
          <w:szCs w:val="20"/>
        </w:rPr>
        <w:t xml:space="preserve"> </w:t>
      </w:r>
      <w:r w:rsidR="00B24ED2" w:rsidRPr="00294938">
        <w:rPr>
          <w:rFonts w:ascii="Comenia Serif" w:hAnsi="Comenia Serif"/>
          <w:sz w:val="20"/>
          <w:szCs w:val="20"/>
        </w:rPr>
        <w:t>Informační a z</w:t>
      </w:r>
      <w:r w:rsidR="006C648E" w:rsidRPr="00294938">
        <w:rPr>
          <w:rFonts w:ascii="Comenia Serif" w:hAnsi="Comenia Serif"/>
          <w:sz w:val="20"/>
          <w:szCs w:val="20"/>
        </w:rPr>
        <w:t xml:space="preserve">nalostní </w:t>
      </w:r>
      <w:r w:rsidR="00B24ED2" w:rsidRPr="00294938">
        <w:rPr>
          <w:rFonts w:ascii="Comenia Serif" w:hAnsi="Comenia Serif"/>
          <w:sz w:val="20"/>
          <w:szCs w:val="20"/>
        </w:rPr>
        <w:t>management</w:t>
      </w:r>
      <w:r w:rsidR="006C648E" w:rsidRPr="00294938">
        <w:rPr>
          <w:rFonts w:ascii="Comenia Serif" w:hAnsi="Comenia Serif"/>
          <w:sz w:val="20"/>
          <w:szCs w:val="20"/>
        </w:rPr>
        <w:t xml:space="preserve"> </w:t>
      </w:r>
      <w:r w:rsidR="00366745" w:rsidRPr="00294938">
        <w:rPr>
          <w:rFonts w:ascii="Comenia Serif" w:hAnsi="Comenia Serif"/>
          <w:sz w:val="20"/>
          <w:szCs w:val="20"/>
        </w:rPr>
        <w:t xml:space="preserve">a kognitivní věda </w:t>
      </w:r>
      <w:r w:rsidR="006C648E" w:rsidRPr="00294938">
        <w:rPr>
          <w:rFonts w:ascii="Comenia Serif" w:hAnsi="Comenia Serif"/>
          <w:sz w:val="20"/>
          <w:szCs w:val="20"/>
        </w:rPr>
        <w:t>v</w:t>
      </w:r>
      <w:r w:rsidR="006C648E" w:rsidRPr="00294938">
        <w:rPr>
          <w:rFonts w:ascii="Calibri" w:hAnsi="Calibri" w:cs="Calibri"/>
          <w:sz w:val="20"/>
          <w:szCs w:val="20"/>
        </w:rPr>
        <w:t> </w:t>
      </w:r>
      <w:r w:rsidR="006C648E" w:rsidRPr="00294938">
        <w:rPr>
          <w:rFonts w:ascii="Comenia Serif" w:hAnsi="Comenia Serif"/>
          <w:sz w:val="20"/>
          <w:szCs w:val="20"/>
        </w:rPr>
        <w:t>cestovním ruchu</w:t>
      </w:r>
      <w:r w:rsidR="00F4278B" w:rsidRPr="00294938">
        <w:rPr>
          <w:rFonts w:ascii="Comenia Serif" w:hAnsi="Comenia Serif"/>
          <w:sz w:val="20"/>
          <w:szCs w:val="20"/>
        </w:rPr>
        <w:t xml:space="preserve"> </w:t>
      </w:r>
      <w:r w:rsidR="00735C56" w:rsidRPr="00294938">
        <w:rPr>
          <w:rFonts w:ascii="Comenia Serif" w:hAnsi="Comenia Serif"/>
          <w:sz w:val="20"/>
          <w:szCs w:val="20"/>
        </w:rPr>
        <w:t>7</w:t>
      </w:r>
    </w:p>
    <w:p w14:paraId="4A0FB217" w14:textId="77777777" w:rsidR="006A74EC" w:rsidRPr="00294938" w:rsidRDefault="006A74EC" w:rsidP="00703801">
      <w:pPr>
        <w:rPr>
          <w:rFonts w:ascii="Comenia Serif" w:hAnsi="Comenia Serif"/>
          <w:sz w:val="20"/>
          <w:szCs w:val="20"/>
        </w:rPr>
      </w:pPr>
    </w:p>
    <w:p w14:paraId="572FEF73" w14:textId="77777777" w:rsidR="00703801" w:rsidRPr="00294938" w:rsidRDefault="00703801" w:rsidP="00703801">
      <w:pPr>
        <w:rPr>
          <w:rFonts w:ascii="Comenia Serif" w:hAnsi="Comenia Serif"/>
          <w:b/>
          <w:sz w:val="20"/>
          <w:szCs w:val="20"/>
        </w:rPr>
      </w:pPr>
      <w:r w:rsidRPr="00294938">
        <w:rPr>
          <w:rFonts w:ascii="Comenia Serif" w:hAnsi="Comenia Serif"/>
          <w:b/>
          <w:sz w:val="20"/>
          <w:szCs w:val="20"/>
        </w:rPr>
        <w:t>Specifikace řešitelského týmu</w:t>
      </w:r>
    </w:p>
    <w:p w14:paraId="6501F979" w14:textId="77777777" w:rsidR="00703801" w:rsidRPr="00294938" w:rsidRDefault="00703801" w:rsidP="00703801">
      <w:pPr>
        <w:rPr>
          <w:rFonts w:ascii="Comenia Serif" w:hAnsi="Comenia Serif"/>
          <w:sz w:val="20"/>
          <w:szCs w:val="20"/>
        </w:rPr>
      </w:pPr>
      <w:r w:rsidRPr="00294938">
        <w:rPr>
          <w:rFonts w:ascii="Comenia Serif" w:hAnsi="Comenia Serif"/>
          <w:sz w:val="20"/>
          <w:szCs w:val="20"/>
        </w:rPr>
        <w:t>Odpovědný řešitel:</w:t>
      </w:r>
      <w:r w:rsidR="006C648E" w:rsidRPr="00294938">
        <w:rPr>
          <w:rFonts w:ascii="Comenia Serif" w:hAnsi="Comenia Serif"/>
          <w:sz w:val="20"/>
          <w:szCs w:val="20"/>
        </w:rPr>
        <w:t xml:space="preserve"> </w:t>
      </w:r>
      <w:r w:rsidR="006C648E" w:rsidRPr="00294938">
        <w:rPr>
          <w:rFonts w:ascii="Comenia Serif" w:hAnsi="Comenia Serif"/>
          <w:sz w:val="20"/>
          <w:szCs w:val="20"/>
        </w:rPr>
        <w:tab/>
      </w:r>
      <w:r w:rsidR="006C648E" w:rsidRPr="00294938">
        <w:rPr>
          <w:rFonts w:ascii="Comenia Serif" w:hAnsi="Comenia Serif"/>
          <w:sz w:val="20"/>
          <w:szCs w:val="20"/>
        </w:rPr>
        <w:tab/>
      </w:r>
      <w:r w:rsidR="006C648E" w:rsidRPr="00294938">
        <w:rPr>
          <w:rFonts w:ascii="Comenia Serif" w:hAnsi="Comenia Serif"/>
          <w:sz w:val="20"/>
          <w:szCs w:val="20"/>
        </w:rPr>
        <w:tab/>
      </w:r>
      <w:r w:rsidR="006C648E" w:rsidRPr="00294938">
        <w:rPr>
          <w:rFonts w:ascii="Comenia Serif" w:hAnsi="Comenia Serif"/>
          <w:sz w:val="20"/>
          <w:szCs w:val="20"/>
        </w:rPr>
        <w:tab/>
      </w:r>
      <w:r w:rsidR="00DF6EC8" w:rsidRPr="00294938">
        <w:rPr>
          <w:rFonts w:ascii="Comenia Serif" w:hAnsi="Comenia Serif"/>
          <w:sz w:val="20"/>
          <w:szCs w:val="20"/>
        </w:rPr>
        <w:t>p</w:t>
      </w:r>
      <w:r w:rsidR="006C648E" w:rsidRPr="00294938">
        <w:rPr>
          <w:rFonts w:ascii="Comenia Serif" w:hAnsi="Comenia Serif"/>
          <w:sz w:val="20"/>
          <w:szCs w:val="20"/>
        </w:rPr>
        <w:t>rof. RNDr. Josef Zelenka, CSc.</w:t>
      </w:r>
    </w:p>
    <w:p w14:paraId="17CC89FA" w14:textId="77777777" w:rsidR="000F7093" w:rsidRPr="00294938" w:rsidRDefault="000F7093" w:rsidP="000F7093">
      <w:pPr>
        <w:rPr>
          <w:rFonts w:ascii="Comenia Serif" w:hAnsi="Comenia Serif"/>
          <w:sz w:val="20"/>
          <w:szCs w:val="20"/>
        </w:rPr>
      </w:pPr>
    </w:p>
    <w:p w14:paraId="3DD8BF30" w14:textId="77777777" w:rsidR="00735C56" w:rsidRPr="00294938" w:rsidRDefault="00703801" w:rsidP="00735C56">
      <w:pPr>
        <w:rPr>
          <w:rFonts w:ascii="Comenia Serif" w:hAnsi="Comenia Serif"/>
          <w:sz w:val="20"/>
          <w:szCs w:val="20"/>
        </w:rPr>
      </w:pPr>
      <w:r w:rsidRPr="00294938">
        <w:rPr>
          <w:rFonts w:ascii="Comenia Serif" w:hAnsi="Comenia Serif"/>
          <w:sz w:val="20"/>
          <w:szCs w:val="20"/>
        </w:rPr>
        <w:t>Studenti doktorského studia:</w:t>
      </w:r>
      <w:r w:rsidR="006C648E" w:rsidRPr="00294938">
        <w:rPr>
          <w:rFonts w:ascii="Comenia Serif" w:hAnsi="Comenia Serif"/>
          <w:sz w:val="20"/>
          <w:szCs w:val="20"/>
        </w:rPr>
        <w:tab/>
      </w:r>
      <w:r w:rsidR="006C648E" w:rsidRPr="00294938">
        <w:rPr>
          <w:rFonts w:ascii="Comenia Serif" w:hAnsi="Comenia Serif"/>
          <w:sz w:val="20"/>
          <w:szCs w:val="20"/>
        </w:rPr>
        <w:tab/>
      </w:r>
      <w:r w:rsidR="006C648E" w:rsidRPr="00294938">
        <w:rPr>
          <w:rFonts w:ascii="Comenia Serif" w:hAnsi="Comenia Serif"/>
          <w:sz w:val="20"/>
          <w:szCs w:val="20"/>
        </w:rPr>
        <w:tab/>
      </w:r>
      <w:r w:rsidR="00735C56" w:rsidRPr="00294938">
        <w:rPr>
          <w:rFonts w:ascii="Comenia Serif" w:hAnsi="Comenia Serif"/>
          <w:sz w:val="20"/>
          <w:szCs w:val="20"/>
        </w:rPr>
        <w:t>Ing. Milan Kořínek</w:t>
      </w:r>
    </w:p>
    <w:p w14:paraId="3F2B777E" w14:textId="1AF3809D" w:rsidR="00735C56" w:rsidRPr="00294938" w:rsidRDefault="00735C56" w:rsidP="00735C56">
      <w:pPr>
        <w:rPr>
          <w:rFonts w:ascii="Comenia Serif" w:hAnsi="Comenia Serif"/>
          <w:sz w:val="20"/>
          <w:szCs w:val="20"/>
        </w:rPr>
      </w:pPr>
      <w:r w:rsidRPr="00294938">
        <w:rPr>
          <w:rFonts w:ascii="Comenia Serif" w:hAnsi="Comenia Serif"/>
          <w:sz w:val="20"/>
          <w:szCs w:val="20"/>
        </w:rPr>
        <w:tab/>
      </w:r>
      <w:r w:rsidRPr="00294938">
        <w:rPr>
          <w:rFonts w:ascii="Comenia Serif" w:hAnsi="Comenia Serif"/>
          <w:sz w:val="20"/>
          <w:szCs w:val="20"/>
        </w:rPr>
        <w:tab/>
      </w:r>
      <w:r w:rsidRPr="00294938">
        <w:rPr>
          <w:rFonts w:ascii="Comenia Serif" w:hAnsi="Comenia Serif"/>
          <w:sz w:val="20"/>
          <w:szCs w:val="20"/>
        </w:rPr>
        <w:tab/>
      </w:r>
      <w:r w:rsidRPr="00294938">
        <w:rPr>
          <w:rFonts w:ascii="Comenia Serif" w:hAnsi="Comenia Serif"/>
          <w:sz w:val="20"/>
          <w:szCs w:val="20"/>
        </w:rPr>
        <w:tab/>
      </w:r>
      <w:r w:rsidRPr="00294938">
        <w:rPr>
          <w:rFonts w:ascii="Comenia Serif" w:hAnsi="Comenia Serif"/>
          <w:sz w:val="20"/>
          <w:szCs w:val="20"/>
        </w:rPr>
        <w:tab/>
      </w:r>
      <w:r w:rsidRPr="00294938">
        <w:rPr>
          <w:rFonts w:ascii="Comenia Serif" w:hAnsi="Comenia Serif"/>
          <w:sz w:val="20"/>
          <w:szCs w:val="20"/>
        </w:rPr>
        <w:tab/>
        <w:t>Ing. Sára Bouzková</w:t>
      </w:r>
    </w:p>
    <w:p w14:paraId="0A99D6FD" w14:textId="7BD4D8E7" w:rsidR="00127FCC" w:rsidRPr="00294938" w:rsidRDefault="00127FCC" w:rsidP="00735C56">
      <w:pPr>
        <w:rPr>
          <w:rFonts w:ascii="Comenia Serif" w:hAnsi="Comenia Serif"/>
          <w:sz w:val="20"/>
          <w:szCs w:val="20"/>
        </w:rPr>
      </w:pPr>
      <w:r w:rsidRPr="00294938">
        <w:rPr>
          <w:rFonts w:ascii="Comenia Serif" w:hAnsi="Comenia Serif"/>
          <w:sz w:val="20"/>
          <w:szCs w:val="20"/>
        </w:rPr>
        <w:tab/>
      </w:r>
      <w:r w:rsidRPr="00294938">
        <w:rPr>
          <w:rFonts w:ascii="Comenia Serif" w:hAnsi="Comenia Serif"/>
          <w:sz w:val="20"/>
          <w:szCs w:val="20"/>
        </w:rPr>
        <w:tab/>
      </w:r>
      <w:r w:rsidRPr="00294938">
        <w:rPr>
          <w:rFonts w:ascii="Comenia Serif" w:hAnsi="Comenia Serif"/>
          <w:sz w:val="20"/>
          <w:szCs w:val="20"/>
        </w:rPr>
        <w:tab/>
      </w:r>
      <w:r w:rsidRPr="00294938">
        <w:rPr>
          <w:rFonts w:ascii="Comenia Serif" w:hAnsi="Comenia Serif"/>
          <w:sz w:val="20"/>
          <w:szCs w:val="20"/>
        </w:rPr>
        <w:tab/>
      </w:r>
      <w:r w:rsidRPr="00294938">
        <w:rPr>
          <w:rFonts w:ascii="Comenia Serif" w:hAnsi="Comenia Serif"/>
          <w:sz w:val="20"/>
          <w:szCs w:val="20"/>
        </w:rPr>
        <w:tab/>
      </w:r>
      <w:r w:rsidRPr="00294938">
        <w:rPr>
          <w:rFonts w:ascii="Comenia Serif" w:hAnsi="Comenia Serif"/>
          <w:sz w:val="20"/>
          <w:szCs w:val="20"/>
        </w:rPr>
        <w:tab/>
        <w:t>Ing. Stanislav Šafránek</w:t>
      </w:r>
    </w:p>
    <w:p w14:paraId="3EF03944" w14:textId="77777777" w:rsidR="00664574" w:rsidRPr="00294938" w:rsidRDefault="00664574" w:rsidP="00664574">
      <w:pPr>
        <w:ind w:left="3600" w:firstLine="720"/>
        <w:rPr>
          <w:rFonts w:ascii="Comenia Serif" w:hAnsi="Comenia Serif"/>
          <w:sz w:val="20"/>
          <w:szCs w:val="20"/>
        </w:rPr>
      </w:pPr>
      <w:r w:rsidRPr="00294938">
        <w:rPr>
          <w:rFonts w:ascii="Comenia Serif" w:hAnsi="Comenia Serif"/>
          <w:sz w:val="20"/>
          <w:szCs w:val="20"/>
        </w:rPr>
        <w:t xml:space="preserve">Ing. Patrik Urbaník </w:t>
      </w:r>
    </w:p>
    <w:p w14:paraId="2F921EE4" w14:textId="20D1A94A" w:rsidR="00664574" w:rsidRPr="00294938" w:rsidRDefault="00664574" w:rsidP="00664574">
      <w:pPr>
        <w:rPr>
          <w:rFonts w:ascii="Comenia Serif" w:hAnsi="Comenia Serif"/>
          <w:sz w:val="20"/>
          <w:szCs w:val="20"/>
        </w:rPr>
      </w:pPr>
      <w:r w:rsidRPr="00294938">
        <w:rPr>
          <w:rFonts w:ascii="Comenia Serif" w:hAnsi="Comenia Serif"/>
          <w:sz w:val="20"/>
          <w:szCs w:val="20"/>
        </w:rPr>
        <w:t xml:space="preserve">                   </w:t>
      </w:r>
      <w:r w:rsidRPr="00294938">
        <w:rPr>
          <w:rFonts w:ascii="Comenia Serif" w:hAnsi="Comenia Serif"/>
          <w:sz w:val="20"/>
          <w:szCs w:val="20"/>
        </w:rPr>
        <w:tab/>
      </w:r>
      <w:r w:rsidRPr="00294938">
        <w:rPr>
          <w:rFonts w:ascii="Comenia Serif" w:hAnsi="Comenia Serif"/>
          <w:sz w:val="20"/>
          <w:szCs w:val="20"/>
        </w:rPr>
        <w:tab/>
      </w:r>
      <w:r w:rsidRPr="00294938">
        <w:rPr>
          <w:rFonts w:ascii="Comenia Serif" w:hAnsi="Comenia Serif"/>
          <w:sz w:val="20"/>
          <w:szCs w:val="20"/>
        </w:rPr>
        <w:tab/>
      </w:r>
      <w:r w:rsidRPr="00294938">
        <w:rPr>
          <w:rFonts w:ascii="Comenia Serif" w:hAnsi="Comenia Serif"/>
          <w:sz w:val="20"/>
          <w:szCs w:val="20"/>
        </w:rPr>
        <w:tab/>
        <w:t>Ing. Tomáš Mrňák</w:t>
      </w:r>
    </w:p>
    <w:p w14:paraId="0193FB90" w14:textId="23ED88FE" w:rsidR="00735C56" w:rsidRPr="00294938" w:rsidRDefault="00735C56" w:rsidP="00735C56">
      <w:pPr>
        <w:ind w:left="3600" w:firstLine="720"/>
        <w:rPr>
          <w:rFonts w:ascii="Comenia Serif" w:hAnsi="Comenia Serif"/>
          <w:sz w:val="20"/>
          <w:szCs w:val="20"/>
        </w:rPr>
      </w:pPr>
      <w:r w:rsidRPr="00294938">
        <w:rPr>
          <w:rFonts w:ascii="Comenia Serif" w:hAnsi="Comenia Serif"/>
          <w:sz w:val="20"/>
          <w:szCs w:val="20"/>
        </w:rPr>
        <w:t>Mgr. Josef Štemberk (</w:t>
      </w:r>
      <w:r w:rsidR="009916EA" w:rsidRPr="00294938">
        <w:rPr>
          <w:rFonts w:ascii="Comenia Serif" w:hAnsi="Comenia Serif"/>
          <w:sz w:val="20"/>
          <w:szCs w:val="20"/>
        </w:rPr>
        <w:t xml:space="preserve">od </w:t>
      </w:r>
      <w:r w:rsidR="002B77A7">
        <w:rPr>
          <w:rFonts w:ascii="Comenia Serif" w:hAnsi="Comenia Serif"/>
          <w:sz w:val="20"/>
          <w:szCs w:val="20"/>
        </w:rPr>
        <w:t>3</w:t>
      </w:r>
      <w:r w:rsidR="009916EA" w:rsidRPr="00294938">
        <w:rPr>
          <w:rFonts w:ascii="Comenia Serif" w:hAnsi="Comenia Serif"/>
          <w:sz w:val="20"/>
          <w:szCs w:val="20"/>
        </w:rPr>
        <w:t>1.</w:t>
      </w:r>
      <w:r w:rsidR="002B77A7">
        <w:rPr>
          <w:rFonts w:ascii="Comenia Serif" w:hAnsi="Comenia Serif"/>
          <w:sz w:val="20"/>
          <w:szCs w:val="20"/>
        </w:rPr>
        <w:t>5</w:t>
      </w:r>
      <w:r w:rsidR="009916EA" w:rsidRPr="00294938">
        <w:rPr>
          <w:rFonts w:ascii="Comenia Serif" w:hAnsi="Comenia Serif"/>
          <w:sz w:val="20"/>
          <w:szCs w:val="20"/>
        </w:rPr>
        <w:t>.2023 do 19.6.2023</w:t>
      </w:r>
      <w:r w:rsidRPr="00294938">
        <w:rPr>
          <w:rFonts w:ascii="Comenia Serif" w:hAnsi="Comenia Serif"/>
          <w:sz w:val="20"/>
          <w:szCs w:val="20"/>
        </w:rPr>
        <w:t>)</w:t>
      </w:r>
    </w:p>
    <w:p w14:paraId="2239253B" w14:textId="1E5BABC1" w:rsidR="00DC3822" w:rsidRPr="00294938" w:rsidRDefault="00DC3822" w:rsidP="00735C56">
      <w:pPr>
        <w:rPr>
          <w:rFonts w:ascii="Comenia Serif" w:hAnsi="Comenia Serif"/>
          <w:sz w:val="20"/>
          <w:szCs w:val="20"/>
        </w:rPr>
      </w:pPr>
    </w:p>
    <w:p w14:paraId="0556026F" w14:textId="77777777" w:rsidR="006C648E" w:rsidRPr="00294938" w:rsidRDefault="00AD418E" w:rsidP="00703801">
      <w:pPr>
        <w:rPr>
          <w:rFonts w:ascii="Comenia Serif" w:hAnsi="Comenia Serif"/>
          <w:sz w:val="20"/>
          <w:szCs w:val="20"/>
        </w:rPr>
      </w:pPr>
      <w:r w:rsidRPr="00294938">
        <w:rPr>
          <w:rFonts w:ascii="Comenia Serif" w:hAnsi="Comenia Serif"/>
          <w:sz w:val="20"/>
          <w:szCs w:val="20"/>
        </w:rPr>
        <w:tab/>
      </w:r>
      <w:r w:rsidRPr="00294938">
        <w:rPr>
          <w:rFonts w:ascii="Comenia Serif" w:hAnsi="Comenia Serif"/>
          <w:sz w:val="20"/>
          <w:szCs w:val="20"/>
        </w:rPr>
        <w:tab/>
      </w:r>
      <w:r w:rsidRPr="00294938">
        <w:rPr>
          <w:rFonts w:ascii="Comenia Serif" w:hAnsi="Comenia Serif"/>
          <w:sz w:val="20"/>
          <w:szCs w:val="20"/>
        </w:rPr>
        <w:tab/>
      </w:r>
      <w:r w:rsidRPr="00294938">
        <w:rPr>
          <w:rFonts w:ascii="Comenia Serif" w:hAnsi="Comenia Serif"/>
          <w:sz w:val="20"/>
          <w:szCs w:val="20"/>
        </w:rPr>
        <w:tab/>
      </w:r>
      <w:r w:rsidRPr="00294938">
        <w:rPr>
          <w:rFonts w:ascii="Comenia Serif" w:hAnsi="Comenia Serif"/>
          <w:sz w:val="20"/>
          <w:szCs w:val="20"/>
        </w:rPr>
        <w:tab/>
      </w:r>
      <w:r w:rsidRPr="00294938">
        <w:rPr>
          <w:rFonts w:ascii="Comenia Serif" w:hAnsi="Comenia Serif"/>
          <w:sz w:val="20"/>
          <w:szCs w:val="20"/>
        </w:rPr>
        <w:tab/>
      </w:r>
    </w:p>
    <w:p w14:paraId="4476A6CC" w14:textId="58C5BDED" w:rsidR="00735C56" w:rsidRPr="00294938" w:rsidRDefault="00703801" w:rsidP="00735C56">
      <w:pPr>
        <w:rPr>
          <w:rFonts w:ascii="Comenia Serif" w:hAnsi="Comenia Serif"/>
          <w:sz w:val="20"/>
          <w:szCs w:val="20"/>
        </w:rPr>
      </w:pPr>
      <w:r w:rsidRPr="00294938">
        <w:rPr>
          <w:rFonts w:ascii="Comenia Serif" w:hAnsi="Comenia Serif"/>
          <w:sz w:val="20"/>
          <w:szCs w:val="20"/>
        </w:rPr>
        <w:t>Studenti magisterského studia:</w:t>
      </w:r>
      <w:r w:rsidR="00236639" w:rsidRPr="00294938">
        <w:rPr>
          <w:rFonts w:ascii="Comenia Serif" w:hAnsi="Comenia Serif"/>
          <w:sz w:val="20"/>
          <w:szCs w:val="20"/>
        </w:rPr>
        <w:tab/>
      </w:r>
      <w:r w:rsidR="00236639" w:rsidRPr="00294938">
        <w:rPr>
          <w:rFonts w:ascii="Comenia Serif" w:hAnsi="Comenia Serif"/>
          <w:sz w:val="20"/>
          <w:szCs w:val="20"/>
        </w:rPr>
        <w:tab/>
      </w:r>
      <w:r w:rsidR="00236639" w:rsidRPr="00294938">
        <w:rPr>
          <w:rFonts w:ascii="Comenia Serif" w:hAnsi="Comenia Serif"/>
          <w:sz w:val="20"/>
          <w:szCs w:val="20"/>
        </w:rPr>
        <w:tab/>
      </w:r>
      <w:r w:rsidR="00735C56" w:rsidRPr="00294938">
        <w:rPr>
          <w:rFonts w:ascii="Comenia Serif" w:hAnsi="Comenia Serif"/>
          <w:sz w:val="20"/>
          <w:szCs w:val="20"/>
        </w:rPr>
        <w:t>Bc. Tomáš Kracík</w:t>
      </w:r>
      <w:r w:rsidR="00C43993" w:rsidRPr="00294938">
        <w:rPr>
          <w:rFonts w:ascii="Comenia Serif" w:hAnsi="Comenia Serif"/>
          <w:sz w:val="20"/>
          <w:szCs w:val="20"/>
        </w:rPr>
        <w:t xml:space="preserve"> (do 22. 5. 2023)</w:t>
      </w:r>
    </w:p>
    <w:p w14:paraId="16E9B11C" w14:textId="1206D736" w:rsidR="00735C56" w:rsidRPr="00294938" w:rsidRDefault="00735C56" w:rsidP="00735C56">
      <w:pPr>
        <w:ind w:left="3600" w:firstLine="720"/>
        <w:rPr>
          <w:rFonts w:ascii="Comenia Serif" w:hAnsi="Comenia Serif"/>
          <w:sz w:val="20"/>
          <w:szCs w:val="20"/>
        </w:rPr>
      </w:pPr>
      <w:r w:rsidRPr="00294938">
        <w:rPr>
          <w:rFonts w:ascii="Comenia Serif" w:hAnsi="Comenia Serif"/>
          <w:sz w:val="20"/>
          <w:szCs w:val="20"/>
        </w:rPr>
        <w:t>Bc. Ondřej Tázlar</w:t>
      </w:r>
      <w:r w:rsidR="0042521F" w:rsidRPr="00294938">
        <w:rPr>
          <w:rFonts w:ascii="Comenia Serif" w:hAnsi="Comenia Serif"/>
          <w:sz w:val="20"/>
          <w:szCs w:val="20"/>
        </w:rPr>
        <w:t xml:space="preserve"> (od 15.9.2023)</w:t>
      </w:r>
    </w:p>
    <w:p w14:paraId="50B29D8B" w14:textId="6FCE8905" w:rsidR="00735C56" w:rsidRPr="00294938" w:rsidRDefault="00735C56" w:rsidP="00735C56">
      <w:pPr>
        <w:rPr>
          <w:rFonts w:ascii="Comenia Serif" w:hAnsi="Comenia Serif"/>
          <w:sz w:val="20"/>
          <w:szCs w:val="20"/>
        </w:rPr>
      </w:pPr>
      <w:r w:rsidRPr="00294938">
        <w:rPr>
          <w:rFonts w:ascii="Comenia Serif" w:hAnsi="Comenia Serif"/>
          <w:sz w:val="20"/>
          <w:szCs w:val="20"/>
        </w:rPr>
        <w:tab/>
      </w:r>
      <w:r w:rsidRPr="00294938">
        <w:rPr>
          <w:rFonts w:ascii="Comenia Serif" w:hAnsi="Comenia Serif"/>
          <w:sz w:val="20"/>
          <w:szCs w:val="20"/>
        </w:rPr>
        <w:tab/>
      </w:r>
      <w:r w:rsidRPr="00294938">
        <w:rPr>
          <w:rFonts w:ascii="Comenia Serif" w:hAnsi="Comenia Serif"/>
          <w:sz w:val="20"/>
          <w:szCs w:val="20"/>
        </w:rPr>
        <w:tab/>
      </w:r>
      <w:r w:rsidRPr="00294938">
        <w:rPr>
          <w:rFonts w:ascii="Comenia Serif" w:hAnsi="Comenia Serif"/>
          <w:sz w:val="20"/>
          <w:szCs w:val="20"/>
        </w:rPr>
        <w:tab/>
      </w:r>
      <w:r w:rsidRPr="00294938">
        <w:rPr>
          <w:rFonts w:ascii="Comenia Serif" w:hAnsi="Comenia Serif"/>
          <w:sz w:val="20"/>
          <w:szCs w:val="20"/>
        </w:rPr>
        <w:tab/>
      </w:r>
      <w:r w:rsidRPr="00294938">
        <w:rPr>
          <w:rFonts w:ascii="Comenia Serif" w:hAnsi="Comenia Serif"/>
          <w:sz w:val="20"/>
          <w:szCs w:val="20"/>
        </w:rPr>
        <w:tab/>
        <w:t xml:space="preserve">Bc. Lukáš Ondráček </w:t>
      </w:r>
      <w:r w:rsidR="0042521F" w:rsidRPr="00294938">
        <w:rPr>
          <w:rFonts w:ascii="Comenia Serif" w:hAnsi="Comenia Serif"/>
          <w:sz w:val="20"/>
          <w:szCs w:val="20"/>
        </w:rPr>
        <w:t>(do 19. 5. 2023)</w:t>
      </w:r>
    </w:p>
    <w:p w14:paraId="75E2050E" w14:textId="2B981115" w:rsidR="005B1FA7" w:rsidRPr="00294938" w:rsidRDefault="005B1FA7" w:rsidP="00735C56">
      <w:pPr>
        <w:rPr>
          <w:rFonts w:ascii="Comenia Serif" w:hAnsi="Comenia Serif"/>
          <w:sz w:val="20"/>
          <w:szCs w:val="20"/>
        </w:rPr>
      </w:pPr>
      <w:r w:rsidRPr="00294938">
        <w:rPr>
          <w:rFonts w:ascii="Comenia Serif" w:hAnsi="Comenia Serif"/>
          <w:sz w:val="20"/>
          <w:szCs w:val="20"/>
        </w:rPr>
        <w:tab/>
      </w:r>
      <w:r w:rsidRPr="00294938">
        <w:rPr>
          <w:rFonts w:ascii="Comenia Serif" w:hAnsi="Comenia Serif"/>
          <w:sz w:val="20"/>
          <w:szCs w:val="20"/>
        </w:rPr>
        <w:tab/>
      </w:r>
      <w:r w:rsidRPr="00294938">
        <w:rPr>
          <w:rFonts w:ascii="Comenia Serif" w:hAnsi="Comenia Serif"/>
          <w:sz w:val="20"/>
          <w:szCs w:val="20"/>
        </w:rPr>
        <w:tab/>
      </w:r>
      <w:r w:rsidRPr="00294938">
        <w:rPr>
          <w:rFonts w:ascii="Comenia Serif" w:hAnsi="Comenia Serif"/>
          <w:sz w:val="20"/>
          <w:szCs w:val="20"/>
        </w:rPr>
        <w:tab/>
      </w:r>
      <w:r w:rsidRPr="00294938">
        <w:rPr>
          <w:rFonts w:ascii="Comenia Serif" w:hAnsi="Comenia Serif"/>
          <w:sz w:val="20"/>
          <w:szCs w:val="20"/>
        </w:rPr>
        <w:tab/>
      </w:r>
      <w:r w:rsidRPr="00294938">
        <w:rPr>
          <w:rFonts w:ascii="Comenia Serif" w:hAnsi="Comenia Serif"/>
          <w:sz w:val="20"/>
          <w:szCs w:val="20"/>
        </w:rPr>
        <w:tab/>
        <w:t>Bc. Josef Janda (od 1.2.2023 do 18.5.2023)</w:t>
      </w:r>
    </w:p>
    <w:p w14:paraId="72CFCA2B" w14:textId="7F92586A" w:rsidR="00F037A5" w:rsidRPr="00294938" w:rsidRDefault="007538D9" w:rsidP="007538D9">
      <w:pPr>
        <w:rPr>
          <w:rFonts w:ascii="Comenia Serif" w:hAnsi="Comenia Serif"/>
          <w:sz w:val="20"/>
          <w:szCs w:val="20"/>
        </w:rPr>
      </w:pPr>
      <w:r w:rsidRPr="00294938">
        <w:rPr>
          <w:rFonts w:ascii="Comenia Serif" w:hAnsi="Comenia Serif"/>
          <w:sz w:val="20"/>
          <w:szCs w:val="20"/>
        </w:rPr>
        <w:tab/>
      </w:r>
      <w:r w:rsidRPr="00294938">
        <w:rPr>
          <w:rFonts w:ascii="Comenia Serif" w:hAnsi="Comenia Serif"/>
          <w:sz w:val="20"/>
          <w:szCs w:val="20"/>
        </w:rPr>
        <w:tab/>
      </w:r>
      <w:r w:rsidRPr="00294938">
        <w:rPr>
          <w:rFonts w:ascii="Comenia Serif" w:hAnsi="Comenia Serif"/>
          <w:sz w:val="20"/>
          <w:szCs w:val="20"/>
        </w:rPr>
        <w:tab/>
      </w:r>
      <w:r w:rsidRPr="00294938">
        <w:rPr>
          <w:rFonts w:ascii="Comenia Serif" w:hAnsi="Comenia Serif"/>
          <w:sz w:val="20"/>
          <w:szCs w:val="20"/>
        </w:rPr>
        <w:tab/>
      </w:r>
      <w:r w:rsidRPr="00294938">
        <w:rPr>
          <w:rFonts w:ascii="Comenia Serif" w:hAnsi="Comenia Serif"/>
          <w:sz w:val="20"/>
          <w:szCs w:val="20"/>
        </w:rPr>
        <w:tab/>
      </w:r>
      <w:r w:rsidRPr="00294938">
        <w:rPr>
          <w:rFonts w:ascii="Comenia Serif" w:hAnsi="Comenia Serif"/>
          <w:sz w:val="20"/>
          <w:szCs w:val="20"/>
        </w:rPr>
        <w:tab/>
      </w:r>
      <w:r w:rsidR="00F037A5" w:rsidRPr="00294938">
        <w:rPr>
          <w:rFonts w:ascii="Comenia Serif" w:hAnsi="Comenia Serif"/>
          <w:sz w:val="20"/>
          <w:szCs w:val="20"/>
        </w:rPr>
        <w:t>Bc. Jiří Černohorský</w:t>
      </w:r>
    </w:p>
    <w:p w14:paraId="2C56CA14" w14:textId="2D044334" w:rsidR="00556F72" w:rsidRPr="00294938" w:rsidRDefault="00556F72" w:rsidP="007538D9">
      <w:pPr>
        <w:rPr>
          <w:rFonts w:ascii="Comenia Serif" w:hAnsi="Comenia Serif"/>
          <w:sz w:val="20"/>
          <w:szCs w:val="20"/>
        </w:rPr>
      </w:pPr>
      <w:r w:rsidRPr="00294938">
        <w:rPr>
          <w:rFonts w:ascii="Comenia Serif" w:hAnsi="Comenia Serif"/>
          <w:sz w:val="20"/>
          <w:szCs w:val="20"/>
        </w:rPr>
        <w:tab/>
      </w:r>
      <w:r w:rsidRPr="00294938">
        <w:rPr>
          <w:rFonts w:ascii="Comenia Serif" w:hAnsi="Comenia Serif"/>
          <w:sz w:val="20"/>
          <w:szCs w:val="20"/>
        </w:rPr>
        <w:tab/>
      </w:r>
      <w:r w:rsidRPr="00294938">
        <w:rPr>
          <w:rFonts w:ascii="Comenia Serif" w:hAnsi="Comenia Serif"/>
          <w:sz w:val="20"/>
          <w:szCs w:val="20"/>
        </w:rPr>
        <w:tab/>
      </w:r>
      <w:r w:rsidRPr="00294938">
        <w:rPr>
          <w:rFonts w:ascii="Comenia Serif" w:hAnsi="Comenia Serif"/>
          <w:sz w:val="20"/>
          <w:szCs w:val="20"/>
        </w:rPr>
        <w:tab/>
      </w:r>
      <w:r w:rsidRPr="00294938">
        <w:rPr>
          <w:rFonts w:ascii="Comenia Serif" w:hAnsi="Comenia Serif"/>
          <w:sz w:val="20"/>
          <w:szCs w:val="20"/>
        </w:rPr>
        <w:tab/>
      </w:r>
      <w:r w:rsidRPr="00294938">
        <w:rPr>
          <w:rFonts w:ascii="Comenia Serif" w:hAnsi="Comenia Serif"/>
          <w:sz w:val="20"/>
          <w:szCs w:val="20"/>
        </w:rPr>
        <w:tab/>
        <w:t>Bc. Štěpán Bárta</w:t>
      </w:r>
      <w:r w:rsidR="00E95AF4">
        <w:rPr>
          <w:rFonts w:ascii="Comenia Serif" w:hAnsi="Comenia Serif"/>
          <w:sz w:val="20"/>
          <w:szCs w:val="20"/>
        </w:rPr>
        <w:t xml:space="preserve"> (od 8.9.2023)</w:t>
      </w:r>
      <w:r w:rsidRPr="00294938">
        <w:rPr>
          <w:rFonts w:ascii="Comenia Serif" w:hAnsi="Comenia Serif"/>
          <w:sz w:val="20"/>
          <w:szCs w:val="20"/>
        </w:rPr>
        <w:tab/>
      </w:r>
    </w:p>
    <w:p w14:paraId="4830B9D7" w14:textId="4C8EA547" w:rsidR="007538D9" w:rsidRPr="00294938" w:rsidRDefault="007538D9" w:rsidP="007538D9">
      <w:pPr>
        <w:rPr>
          <w:rFonts w:ascii="Comenia Serif" w:hAnsi="Comenia Serif"/>
          <w:sz w:val="20"/>
          <w:szCs w:val="20"/>
        </w:rPr>
      </w:pPr>
      <w:r w:rsidRPr="00294938">
        <w:rPr>
          <w:rFonts w:ascii="Comenia Serif" w:hAnsi="Comenia Serif"/>
          <w:sz w:val="20"/>
          <w:szCs w:val="20"/>
        </w:rPr>
        <w:tab/>
      </w:r>
      <w:r w:rsidRPr="00294938">
        <w:rPr>
          <w:rFonts w:ascii="Comenia Serif" w:hAnsi="Comenia Serif"/>
          <w:sz w:val="20"/>
          <w:szCs w:val="20"/>
        </w:rPr>
        <w:tab/>
      </w:r>
      <w:r w:rsidRPr="00294938">
        <w:rPr>
          <w:rFonts w:ascii="Comenia Serif" w:hAnsi="Comenia Serif"/>
          <w:sz w:val="20"/>
          <w:szCs w:val="20"/>
        </w:rPr>
        <w:tab/>
      </w:r>
      <w:r w:rsidRPr="00294938">
        <w:rPr>
          <w:rFonts w:ascii="Comenia Serif" w:hAnsi="Comenia Serif"/>
          <w:sz w:val="20"/>
          <w:szCs w:val="20"/>
        </w:rPr>
        <w:tab/>
      </w:r>
      <w:r w:rsidRPr="00294938">
        <w:rPr>
          <w:rFonts w:ascii="Comenia Serif" w:hAnsi="Comenia Serif"/>
          <w:sz w:val="20"/>
          <w:szCs w:val="20"/>
        </w:rPr>
        <w:tab/>
      </w:r>
      <w:r w:rsidRPr="00294938">
        <w:rPr>
          <w:rFonts w:ascii="Comenia Serif" w:hAnsi="Comenia Serif"/>
          <w:sz w:val="20"/>
          <w:szCs w:val="20"/>
        </w:rPr>
        <w:tab/>
      </w:r>
    </w:p>
    <w:p w14:paraId="61E66867" w14:textId="0DBB484B" w:rsidR="00735C56" w:rsidRPr="00294938" w:rsidRDefault="00703801" w:rsidP="00735C56">
      <w:pPr>
        <w:rPr>
          <w:rFonts w:ascii="Comenia Serif" w:hAnsi="Comenia Serif"/>
          <w:sz w:val="20"/>
          <w:szCs w:val="20"/>
        </w:rPr>
      </w:pPr>
      <w:r w:rsidRPr="00294938">
        <w:rPr>
          <w:rFonts w:ascii="Comenia Serif" w:hAnsi="Comenia Serif"/>
          <w:sz w:val="20"/>
          <w:szCs w:val="20"/>
        </w:rPr>
        <w:t>Další výzkumní pracovníci:</w:t>
      </w:r>
      <w:r w:rsidR="006C648E" w:rsidRPr="00294938">
        <w:rPr>
          <w:rFonts w:ascii="Comenia Serif" w:hAnsi="Comenia Serif"/>
          <w:sz w:val="20"/>
          <w:szCs w:val="20"/>
        </w:rPr>
        <w:tab/>
      </w:r>
      <w:r w:rsidR="006C648E" w:rsidRPr="00294938">
        <w:rPr>
          <w:rFonts w:ascii="Comenia Serif" w:hAnsi="Comenia Serif"/>
          <w:sz w:val="20"/>
          <w:szCs w:val="20"/>
        </w:rPr>
        <w:tab/>
      </w:r>
      <w:r w:rsidR="00EE4CB3" w:rsidRPr="00294938">
        <w:rPr>
          <w:rFonts w:ascii="Comenia Serif" w:hAnsi="Comenia Serif"/>
          <w:sz w:val="20"/>
          <w:szCs w:val="20"/>
        </w:rPr>
        <w:tab/>
      </w:r>
      <w:r w:rsidR="00415405" w:rsidRPr="00294938">
        <w:rPr>
          <w:rFonts w:ascii="Comenia Serif" w:hAnsi="Comenia Serif"/>
          <w:sz w:val="20"/>
          <w:szCs w:val="20"/>
        </w:rPr>
        <w:t xml:space="preserve">Doc. </w:t>
      </w:r>
      <w:r w:rsidR="00735C56" w:rsidRPr="00294938">
        <w:rPr>
          <w:rFonts w:ascii="Comenia Serif" w:hAnsi="Comenia Serif"/>
          <w:sz w:val="20"/>
          <w:szCs w:val="20"/>
        </w:rPr>
        <w:t>Ing. Martina Pásková, Ph.D.</w:t>
      </w:r>
    </w:p>
    <w:p w14:paraId="5F4018AC" w14:textId="77777777" w:rsidR="00735C56" w:rsidRPr="00294938" w:rsidRDefault="00735C56" w:rsidP="00735C56">
      <w:pPr>
        <w:ind w:left="3600" w:firstLine="720"/>
        <w:rPr>
          <w:rFonts w:ascii="Comenia Serif" w:hAnsi="Comenia Serif"/>
          <w:sz w:val="20"/>
          <w:szCs w:val="20"/>
        </w:rPr>
      </w:pPr>
      <w:r w:rsidRPr="00294938">
        <w:rPr>
          <w:rFonts w:ascii="Comenia Serif" w:hAnsi="Comenia Serif"/>
          <w:sz w:val="20"/>
          <w:szCs w:val="20"/>
        </w:rPr>
        <w:t>doc. RNDr. Kamila Štekerová, Ph.D.</w:t>
      </w:r>
    </w:p>
    <w:p w14:paraId="38FF75D9" w14:textId="77777777" w:rsidR="00735C56" w:rsidRPr="00294938" w:rsidRDefault="00735C56" w:rsidP="00735C56">
      <w:pPr>
        <w:ind w:left="3600" w:firstLine="720"/>
        <w:rPr>
          <w:rFonts w:ascii="Comenia Serif" w:hAnsi="Comenia Serif"/>
          <w:sz w:val="20"/>
          <w:szCs w:val="20"/>
        </w:rPr>
      </w:pPr>
      <w:r w:rsidRPr="00294938">
        <w:rPr>
          <w:rFonts w:ascii="Comenia Serif" w:hAnsi="Comenia Serif"/>
          <w:sz w:val="20"/>
          <w:szCs w:val="20"/>
        </w:rPr>
        <w:t>Dr. Taiwo Temitope Lasisi</w:t>
      </w:r>
    </w:p>
    <w:p w14:paraId="3B58C6DF" w14:textId="1D22C4C4" w:rsidR="00735C56" w:rsidRPr="00294938" w:rsidRDefault="00735C56" w:rsidP="00735C56">
      <w:pPr>
        <w:ind w:left="3600" w:firstLine="720"/>
        <w:rPr>
          <w:rFonts w:ascii="Comenia Serif" w:hAnsi="Comenia Serif"/>
          <w:sz w:val="20"/>
          <w:szCs w:val="20"/>
        </w:rPr>
      </w:pPr>
      <w:r w:rsidRPr="00294938">
        <w:rPr>
          <w:rFonts w:ascii="Comenia Serif" w:hAnsi="Comenia Serif"/>
          <w:sz w:val="20"/>
          <w:szCs w:val="20"/>
        </w:rPr>
        <w:t>Ing. Marek Zanker</w:t>
      </w:r>
      <w:r w:rsidR="00C30026" w:rsidRPr="00294938">
        <w:rPr>
          <w:rFonts w:ascii="Comenia Serif" w:hAnsi="Comenia Serif"/>
          <w:sz w:val="20"/>
          <w:szCs w:val="20"/>
        </w:rPr>
        <w:t xml:space="preserve"> (do 30.6.2023)</w:t>
      </w:r>
    </w:p>
    <w:p w14:paraId="0365C2D4" w14:textId="5FC18C2D" w:rsidR="00C30026" w:rsidRPr="00294938" w:rsidRDefault="00C30026" w:rsidP="00C30026">
      <w:pPr>
        <w:ind w:left="3600" w:firstLine="720"/>
        <w:rPr>
          <w:rFonts w:ascii="Comenia Serif" w:hAnsi="Comenia Serif"/>
          <w:sz w:val="20"/>
          <w:szCs w:val="20"/>
        </w:rPr>
      </w:pPr>
      <w:r w:rsidRPr="00294938">
        <w:rPr>
          <w:rFonts w:ascii="Comenia Serif" w:hAnsi="Comenia Serif"/>
          <w:sz w:val="20"/>
          <w:szCs w:val="20"/>
        </w:rPr>
        <w:t>Ing. David Zejda, Ph.D. (od 1.2.2023 do 10.5.2023)</w:t>
      </w:r>
    </w:p>
    <w:p w14:paraId="6EE1999C" w14:textId="2CEB81FC" w:rsidR="006C648E" w:rsidRPr="00294938" w:rsidRDefault="00EE4CB3" w:rsidP="00735C56">
      <w:pPr>
        <w:rPr>
          <w:rFonts w:ascii="Comenia Serif" w:hAnsi="Comenia Serif"/>
          <w:sz w:val="20"/>
          <w:szCs w:val="20"/>
        </w:rPr>
      </w:pPr>
      <w:r w:rsidRPr="00294938">
        <w:rPr>
          <w:rFonts w:ascii="Comenia Serif" w:hAnsi="Comenia Serif"/>
          <w:sz w:val="20"/>
          <w:szCs w:val="20"/>
        </w:rPr>
        <w:tab/>
      </w:r>
      <w:r w:rsidRPr="00294938">
        <w:rPr>
          <w:rFonts w:ascii="Comenia Serif" w:hAnsi="Comenia Serif"/>
          <w:sz w:val="20"/>
          <w:szCs w:val="20"/>
        </w:rPr>
        <w:tab/>
      </w:r>
      <w:r w:rsidRPr="00294938">
        <w:rPr>
          <w:rFonts w:ascii="Comenia Serif" w:hAnsi="Comenia Serif"/>
          <w:sz w:val="20"/>
          <w:szCs w:val="20"/>
        </w:rPr>
        <w:tab/>
      </w:r>
      <w:r w:rsidRPr="00294938">
        <w:rPr>
          <w:rFonts w:ascii="Comenia Serif" w:hAnsi="Comenia Serif"/>
          <w:sz w:val="20"/>
          <w:szCs w:val="20"/>
        </w:rPr>
        <w:tab/>
      </w:r>
      <w:r w:rsidRPr="00294938">
        <w:rPr>
          <w:rFonts w:ascii="Comenia Serif" w:hAnsi="Comenia Serif"/>
          <w:sz w:val="20"/>
          <w:szCs w:val="20"/>
        </w:rPr>
        <w:tab/>
      </w:r>
      <w:r w:rsidRPr="00294938">
        <w:rPr>
          <w:rFonts w:ascii="Comenia Serif" w:hAnsi="Comenia Serif"/>
          <w:sz w:val="20"/>
          <w:szCs w:val="20"/>
        </w:rPr>
        <w:tab/>
      </w:r>
    </w:p>
    <w:p w14:paraId="1D32185F" w14:textId="7B25D8C0" w:rsidR="00703801" w:rsidRPr="00294938" w:rsidRDefault="00703801" w:rsidP="00703801">
      <w:pPr>
        <w:rPr>
          <w:rFonts w:ascii="Comenia Serif" w:hAnsi="Comenia Serif"/>
          <w:b/>
          <w:sz w:val="20"/>
          <w:szCs w:val="20"/>
        </w:rPr>
      </w:pPr>
      <w:r w:rsidRPr="00294938">
        <w:rPr>
          <w:rFonts w:ascii="Comenia Serif" w:hAnsi="Comenia Serif"/>
          <w:b/>
          <w:sz w:val="20"/>
          <w:szCs w:val="20"/>
        </w:rPr>
        <w:t xml:space="preserve">Celková částka </w:t>
      </w:r>
      <w:r w:rsidR="00FE540E" w:rsidRPr="00294938">
        <w:rPr>
          <w:rFonts w:ascii="Comenia Serif" w:hAnsi="Comenia Serif"/>
          <w:b/>
          <w:sz w:val="20"/>
          <w:szCs w:val="20"/>
        </w:rPr>
        <w:t>přidělené</w:t>
      </w:r>
      <w:r w:rsidRPr="00294938">
        <w:rPr>
          <w:rFonts w:ascii="Comenia Serif" w:hAnsi="Comenia Serif"/>
          <w:b/>
          <w:sz w:val="20"/>
          <w:szCs w:val="20"/>
        </w:rPr>
        <w:t xml:space="preserve"> dotace:</w:t>
      </w:r>
      <w:r w:rsidR="00504E0D" w:rsidRPr="00294938">
        <w:rPr>
          <w:rFonts w:ascii="Comenia Serif" w:hAnsi="Comenia Serif"/>
          <w:b/>
          <w:sz w:val="20"/>
          <w:szCs w:val="20"/>
        </w:rPr>
        <w:t xml:space="preserve"> </w:t>
      </w:r>
      <w:r w:rsidR="00556F72" w:rsidRPr="00294938">
        <w:rPr>
          <w:rFonts w:ascii="Comenia Serif" w:hAnsi="Comenia Serif"/>
          <w:b/>
          <w:sz w:val="20"/>
          <w:szCs w:val="20"/>
        </w:rPr>
        <w:t>215 282 Kč</w:t>
      </w:r>
    </w:p>
    <w:p w14:paraId="25DDBDCB" w14:textId="55346A7C" w:rsidR="0008328B" w:rsidRPr="00294938" w:rsidRDefault="0008328B" w:rsidP="0008328B">
      <w:pPr>
        <w:rPr>
          <w:rFonts w:ascii="Comenia Serif" w:hAnsi="Comenia Serif"/>
          <w:b/>
          <w:sz w:val="20"/>
          <w:szCs w:val="20"/>
        </w:rPr>
      </w:pPr>
      <w:r w:rsidRPr="00294938">
        <w:rPr>
          <w:rFonts w:ascii="Comenia Serif" w:hAnsi="Comenia Serif"/>
          <w:b/>
          <w:sz w:val="20"/>
          <w:szCs w:val="20"/>
        </w:rPr>
        <w:t>Způsobilé náklady projektu:</w:t>
      </w:r>
      <w:r w:rsidR="00AF73E2" w:rsidRPr="00294938">
        <w:rPr>
          <w:rFonts w:ascii="Comenia Serif" w:hAnsi="Comenia Serif"/>
          <w:b/>
          <w:sz w:val="20"/>
          <w:szCs w:val="20"/>
        </w:rPr>
        <w:t xml:space="preserve"> </w:t>
      </w:r>
      <w:r w:rsidR="009520A1" w:rsidRPr="009520A1">
        <w:rPr>
          <w:rFonts w:ascii="Comenia Serif" w:hAnsi="Comenia Serif"/>
          <w:b/>
          <w:sz w:val="20"/>
          <w:szCs w:val="20"/>
        </w:rPr>
        <w:t>215293,68</w:t>
      </w:r>
    </w:p>
    <w:p w14:paraId="56B099B3" w14:textId="77777777" w:rsidR="00CB21CB" w:rsidRPr="00294938" w:rsidRDefault="00CB21CB" w:rsidP="0008328B">
      <w:pPr>
        <w:pStyle w:val="Default"/>
        <w:rPr>
          <w:rFonts w:ascii="Comenia Serif" w:hAnsi="Comenia Serif"/>
          <w:b/>
          <w:bCs/>
          <w:sz w:val="20"/>
          <w:szCs w:val="20"/>
        </w:rPr>
      </w:pPr>
    </w:p>
    <w:p w14:paraId="5005568C" w14:textId="77777777" w:rsidR="00CB21CB" w:rsidRPr="00294938" w:rsidRDefault="00CB21CB" w:rsidP="0008328B">
      <w:pPr>
        <w:pStyle w:val="Default"/>
        <w:rPr>
          <w:rFonts w:ascii="Comenia Serif" w:hAnsi="Comenia Serif"/>
          <w:b/>
          <w:bCs/>
          <w:sz w:val="20"/>
          <w:szCs w:val="20"/>
        </w:rPr>
      </w:pPr>
    </w:p>
    <w:p w14:paraId="77D60FA0" w14:textId="77777777" w:rsidR="0008328B" w:rsidRPr="00294938" w:rsidRDefault="0008328B" w:rsidP="0008328B">
      <w:pPr>
        <w:pStyle w:val="Default"/>
        <w:rPr>
          <w:rFonts w:ascii="Comenia Serif" w:hAnsi="Comenia Serif"/>
          <w:b/>
          <w:bCs/>
          <w:sz w:val="20"/>
          <w:szCs w:val="20"/>
        </w:rPr>
      </w:pPr>
      <w:r w:rsidRPr="00294938">
        <w:rPr>
          <w:rFonts w:ascii="Comenia Serif" w:hAnsi="Comenia Serif"/>
          <w:b/>
          <w:bCs/>
          <w:sz w:val="20"/>
          <w:szCs w:val="20"/>
        </w:rPr>
        <w:t xml:space="preserve">Přehled realizovaných výdajů: </w:t>
      </w:r>
    </w:p>
    <w:p w14:paraId="6A225400" w14:textId="6F8A6DEC" w:rsidR="00E12389" w:rsidRPr="00294938" w:rsidRDefault="00E12389" w:rsidP="006A200C">
      <w:pPr>
        <w:pStyle w:val="Odstavecseseznamem"/>
        <w:numPr>
          <w:ilvl w:val="0"/>
          <w:numId w:val="4"/>
        </w:numPr>
        <w:rPr>
          <w:rFonts w:ascii="Comenia Serif" w:hAnsi="Comenia Serif"/>
          <w:b/>
          <w:sz w:val="20"/>
          <w:szCs w:val="20"/>
        </w:rPr>
      </w:pPr>
      <w:r w:rsidRPr="00294938">
        <w:rPr>
          <w:rFonts w:ascii="Comenia Serif" w:hAnsi="Comenia Serif"/>
          <w:b/>
          <w:sz w:val="20"/>
          <w:szCs w:val="20"/>
        </w:rPr>
        <w:t>osobní náklady</w:t>
      </w:r>
      <w:r w:rsidR="007F1006" w:rsidRPr="00294938">
        <w:rPr>
          <w:rFonts w:ascii="Comenia Serif" w:hAnsi="Comenia Serif"/>
          <w:b/>
          <w:sz w:val="20"/>
          <w:szCs w:val="20"/>
        </w:rPr>
        <w:t xml:space="preserve"> </w:t>
      </w:r>
      <w:r w:rsidR="00E95AF4">
        <w:rPr>
          <w:rFonts w:ascii="Comenia Serif" w:hAnsi="Comenia Serif"/>
          <w:b/>
          <w:sz w:val="20"/>
          <w:szCs w:val="20"/>
        </w:rPr>
        <w:t xml:space="preserve">90133,05 </w:t>
      </w:r>
      <w:r w:rsidRPr="00294938">
        <w:rPr>
          <w:rFonts w:ascii="Comenia Serif" w:hAnsi="Comenia Serif"/>
          <w:b/>
          <w:sz w:val="20"/>
          <w:szCs w:val="20"/>
        </w:rPr>
        <w:t>Kč</w:t>
      </w:r>
    </w:p>
    <w:p w14:paraId="307F2FC0" w14:textId="2E93BA8F" w:rsidR="00E12389" w:rsidRPr="00294938" w:rsidRDefault="00E12389" w:rsidP="00365855">
      <w:pPr>
        <w:pStyle w:val="Odstavecseseznamem"/>
        <w:numPr>
          <w:ilvl w:val="0"/>
          <w:numId w:val="4"/>
        </w:numPr>
        <w:jc w:val="both"/>
        <w:rPr>
          <w:rFonts w:ascii="Comenia Serif" w:hAnsi="Comenia Serif" w:cs="Times New Roman"/>
          <w:sz w:val="20"/>
          <w:szCs w:val="20"/>
        </w:rPr>
      </w:pPr>
      <w:r w:rsidRPr="00294938">
        <w:rPr>
          <w:rFonts w:ascii="Comenia Serif" w:hAnsi="Comenia Serif" w:cs="Times New Roman"/>
          <w:b/>
          <w:sz w:val="20"/>
          <w:szCs w:val="20"/>
        </w:rPr>
        <w:t>náklady na konference</w:t>
      </w:r>
      <w:r w:rsidR="0008328B" w:rsidRPr="00294938">
        <w:rPr>
          <w:rFonts w:ascii="Comenia Serif" w:hAnsi="Comenia Serif" w:cs="Times New Roman"/>
          <w:b/>
          <w:sz w:val="20"/>
          <w:szCs w:val="20"/>
        </w:rPr>
        <w:t xml:space="preserve"> </w:t>
      </w:r>
      <w:r w:rsidR="00C1126F" w:rsidRPr="00294938">
        <w:rPr>
          <w:rFonts w:ascii="Comenia Serif" w:hAnsi="Comenia Serif" w:cs="Times New Roman"/>
          <w:b/>
          <w:sz w:val="20"/>
          <w:szCs w:val="20"/>
        </w:rPr>
        <w:t>31106,65</w:t>
      </w:r>
      <w:r w:rsidR="00F94FCF" w:rsidRPr="00294938">
        <w:rPr>
          <w:rFonts w:ascii="Comenia Serif" w:hAnsi="Comenia Serif" w:cs="Times New Roman"/>
          <w:b/>
          <w:sz w:val="20"/>
          <w:szCs w:val="20"/>
        </w:rPr>
        <w:t>,-</w:t>
      </w:r>
      <w:r w:rsidR="00D2295D" w:rsidRPr="00294938">
        <w:rPr>
          <w:rFonts w:ascii="Comenia Serif" w:hAnsi="Comenia Serif" w:cs="Times New Roman"/>
          <w:b/>
          <w:sz w:val="20"/>
          <w:szCs w:val="20"/>
        </w:rPr>
        <w:t xml:space="preserve"> </w:t>
      </w:r>
      <w:r w:rsidRPr="00294938">
        <w:rPr>
          <w:rFonts w:ascii="Comenia Serif" w:hAnsi="Comenia Serif" w:cs="Times New Roman"/>
          <w:b/>
          <w:sz w:val="20"/>
          <w:szCs w:val="20"/>
        </w:rPr>
        <w:t>Kč</w:t>
      </w:r>
      <w:r w:rsidR="00000EDF" w:rsidRPr="00294938">
        <w:rPr>
          <w:rFonts w:ascii="Comenia Serif" w:hAnsi="Comenia Serif" w:cs="Times New Roman"/>
          <w:b/>
          <w:sz w:val="20"/>
          <w:szCs w:val="20"/>
        </w:rPr>
        <w:tab/>
      </w:r>
    </w:p>
    <w:p w14:paraId="1A579B97" w14:textId="680F6555" w:rsidR="00E12389" w:rsidRPr="00294938" w:rsidRDefault="00E12389" w:rsidP="00365855">
      <w:pPr>
        <w:pStyle w:val="Odstavecseseznamem"/>
        <w:numPr>
          <w:ilvl w:val="0"/>
          <w:numId w:val="10"/>
        </w:numPr>
        <w:jc w:val="both"/>
        <w:rPr>
          <w:rFonts w:ascii="Comenia Serif" w:hAnsi="Comenia Serif" w:cs="Times New Roman"/>
          <w:sz w:val="20"/>
          <w:szCs w:val="20"/>
        </w:rPr>
      </w:pPr>
      <w:r w:rsidRPr="00294938">
        <w:rPr>
          <w:rFonts w:ascii="Comenia Serif" w:hAnsi="Comenia Serif" w:cs="Times New Roman"/>
          <w:sz w:val="20"/>
          <w:szCs w:val="20"/>
        </w:rPr>
        <w:t xml:space="preserve">konferenční poplatky </w:t>
      </w:r>
      <w:r w:rsidR="00BC4B92" w:rsidRPr="00294938">
        <w:rPr>
          <w:rFonts w:ascii="Comenia Serif" w:hAnsi="Comenia Serif"/>
          <w:b/>
          <w:sz w:val="20"/>
          <w:szCs w:val="20"/>
        </w:rPr>
        <w:t>celkem</w:t>
      </w:r>
      <w:r w:rsidR="0008328B" w:rsidRPr="00294938">
        <w:rPr>
          <w:rFonts w:ascii="Comenia Serif" w:hAnsi="Comenia Serif"/>
          <w:b/>
          <w:sz w:val="20"/>
          <w:szCs w:val="20"/>
        </w:rPr>
        <w:t xml:space="preserve"> </w:t>
      </w:r>
      <w:r w:rsidR="00C1126F" w:rsidRPr="00294938">
        <w:rPr>
          <w:rFonts w:ascii="Comenia Serif" w:hAnsi="Comenia Serif" w:cs="Times New Roman"/>
          <w:b/>
          <w:sz w:val="20"/>
          <w:szCs w:val="20"/>
        </w:rPr>
        <w:t>31106,65</w:t>
      </w:r>
      <w:r w:rsidR="00F94FCF" w:rsidRPr="00294938">
        <w:rPr>
          <w:rFonts w:ascii="Comenia Serif" w:hAnsi="Comenia Serif" w:cs="Times New Roman"/>
          <w:b/>
          <w:sz w:val="20"/>
          <w:szCs w:val="20"/>
        </w:rPr>
        <w:t xml:space="preserve">,- </w:t>
      </w:r>
      <w:r w:rsidR="00BC4B92" w:rsidRPr="00294938">
        <w:rPr>
          <w:rFonts w:ascii="Comenia Serif" w:hAnsi="Comenia Serif"/>
          <w:sz w:val="20"/>
          <w:szCs w:val="20"/>
        </w:rPr>
        <w:t>Kč.</w:t>
      </w:r>
    </w:p>
    <w:p w14:paraId="2DF8A43B" w14:textId="6E7A990C" w:rsidR="003E2DB7" w:rsidRPr="00294938" w:rsidRDefault="00D9176B" w:rsidP="003E2DB7">
      <w:pPr>
        <w:ind w:left="360"/>
        <w:jc w:val="both"/>
        <w:rPr>
          <w:rFonts w:ascii="Comenia Serif" w:hAnsi="Comenia Serif"/>
          <w:sz w:val="20"/>
          <w:szCs w:val="20"/>
        </w:rPr>
      </w:pPr>
      <w:r w:rsidRPr="00294938">
        <w:rPr>
          <w:rFonts w:ascii="Comenia Serif" w:hAnsi="Comenia Serif"/>
          <w:sz w:val="20"/>
          <w:szCs w:val="20"/>
        </w:rPr>
        <w:t xml:space="preserve">Byl </w:t>
      </w:r>
      <w:r w:rsidR="00CB21CB" w:rsidRPr="00294938">
        <w:rPr>
          <w:rFonts w:ascii="Comenia Serif" w:hAnsi="Comenia Serif"/>
          <w:sz w:val="20"/>
          <w:szCs w:val="20"/>
        </w:rPr>
        <w:t>zaplacen</w:t>
      </w:r>
      <w:r w:rsidR="00C1126F" w:rsidRPr="00294938">
        <w:rPr>
          <w:rFonts w:ascii="Comenia Serif" w:hAnsi="Comenia Serif"/>
          <w:sz w:val="20"/>
          <w:szCs w:val="20"/>
        </w:rPr>
        <w:t xml:space="preserve"> poplatek za dr. Davida Zejdu </w:t>
      </w:r>
      <w:r w:rsidR="00D365F2" w:rsidRPr="00294938">
        <w:rPr>
          <w:rFonts w:ascii="Comenia Serif" w:hAnsi="Comenia Serif"/>
          <w:sz w:val="20"/>
          <w:szCs w:val="20"/>
        </w:rPr>
        <w:t>na konferenci České společnosti krajinných inženýrů 1800 Kč</w:t>
      </w:r>
      <w:r w:rsidR="006F66C4" w:rsidRPr="00294938">
        <w:rPr>
          <w:rFonts w:ascii="Comenia Serif" w:hAnsi="Comenia Serif"/>
          <w:sz w:val="20"/>
          <w:szCs w:val="20"/>
        </w:rPr>
        <w:t xml:space="preserve">, konferenční poplatek za doc. RNDr. Kamila Štekerová, Ph.D. </w:t>
      </w:r>
      <w:r w:rsidR="00D17733" w:rsidRPr="00294938">
        <w:rPr>
          <w:rFonts w:ascii="Comenia Serif" w:hAnsi="Comenia Serif"/>
          <w:sz w:val="20"/>
          <w:szCs w:val="20"/>
        </w:rPr>
        <w:t>a konferenci EPIA 2023 (</w:t>
      </w:r>
      <w:r w:rsidR="006F66C4" w:rsidRPr="00294938">
        <w:rPr>
          <w:rFonts w:ascii="Comenia Serif" w:hAnsi="Comenia Serif"/>
          <w:sz w:val="20"/>
          <w:szCs w:val="20"/>
        </w:rPr>
        <w:t>8928,75 Kč</w:t>
      </w:r>
      <w:r w:rsidR="00D17733" w:rsidRPr="00294938">
        <w:rPr>
          <w:rFonts w:ascii="Comenia Serif" w:hAnsi="Comenia Serif"/>
          <w:sz w:val="20"/>
          <w:szCs w:val="20"/>
        </w:rPr>
        <w:t>)</w:t>
      </w:r>
      <w:r w:rsidR="00D365F2" w:rsidRPr="00294938">
        <w:rPr>
          <w:rFonts w:ascii="Comenia Serif" w:hAnsi="Comenia Serif"/>
          <w:sz w:val="20"/>
          <w:szCs w:val="20"/>
        </w:rPr>
        <w:t xml:space="preserve"> a poplatek za Dr. Taiwo Temitope Lasisi za třídenní online kurs psaní projektů Horizont </w:t>
      </w:r>
      <w:r w:rsidR="006F66C4" w:rsidRPr="00294938">
        <w:rPr>
          <w:rFonts w:ascii="Comenia Serif" w:hAnsi="Comenia Serif"/>
          <w:sz w:val="20"/>
          <w:szCs w:val="20"/>
        </w:rPr>
        <w:t>- European Fund Management Consulting OÜ</w:t>
      </w:r>
      <w:r w:rsidR="00D365F2" w:rsidRPr="00294938">
        <w:rPr>
          <w:rFonts w:ascii="Comenia Serif" w:hAnsi="Comenia Serif"/>
          <w:sz w:val="20"/>
          <w:szCs w:val="20"/>
        </w:rPr>
        <w:t>(29306,65 Kč)</w:t>
      </w:r>
      <w:r w:rsidR="00910B2C" w:rsidRPr="00294938">
        <w:rPr>
          <w:rFonts w:ascii="Comenia Serif" w:hAnsi="Comenia Serif"/>
          <w:sz w:val="20"/>
          <w:szCs w:val="20"/>
        </w:rPr>
        <w:t>.</w:t>
      </w:r>
      <w:r w:rsidR="001A7EA7" w:rsidRPr="00294938">
        <w:rPr>
          <w:rFonts w:ascii="Comenia Serif" w:hAnsi="Comenia Serif"/>
          <w:sz w:val="20"/>
          <w:szCs w:val="20"/>
        </w:rPr>
        <w:t xml:space="preserve"> </w:t>
      </w:r>
    </w:p>
    <w:p w14:paraId="36C14400" w14:textId="77777777" w:rsidR="00161DB7" w:rsidRPr="00294938" w:rsidRDefault="00161DB7" w:rsidP="00ED66FC">
      <w:pPr>
        <w:jc w:val="both"/>
        <w:rPr>
          <w:rFonts w:ascii="Comenia Serif" w:hAnsi="Comenia Serif"/>
          <w:sz w:val="20"/>
          <w:szCs w:val="20"/>
        </w:rPr>
      </w:pPr>
    </w:p>
    <w:p w14:paraId="2F5A824D" w14:textId="77777777" w:rsidR="00E12389" w:rsidRPr="00294938" w:rsidRDefault="00E12389" w:rsidP="00F06174">
      <w:pPr>
        <w:pStyle w:val="Odstavecseseznamem"/>
        <w:numPr>
          <w:ilvl w:val="0"/>
          <w:numId w:val="10"/>
        </w:numPr>
        <w:jc w:val="both"/>
        <w:rPr>
          <w:rFonts w:ascii="Comenia Serif" w:hAnsi="Comenia Serif" w:cs="Times New Roman"/>
          <w:sz w:val="20"/>
          <w:szCs w:val="20"/>
        </w:rPr>
      </w:pPr>
      <w:r w:rsidRPr="00294938">
        <w:rPr>
          <w:rFonts w:ascii="Comenia Serif" w:hAnsi="Comenia Serif" w:cs="Times New Roman"/>
          <w:sz w:val="20"/>
          <w:szCs w:val="20"/>
        </w:rPr>
        <w:t xml:space="preserve">cestovní výdaje </w:t>
      </w:r>
      <w:r w:rsidR="008D2901" w:rsidRPr="00294938">
        <w:rPr>
          <w:rFonts w:ascii="Comenia Serif" w:hAnsi="Comenia Serif"/>
          <w:b/>
          <w:sz w:val="20"/>
          <w:szCs w:val="20"/>
        </w:rPr>
        <w:t>celkem</w:t>
      </w:r>
      <w:r w:rsidR="0008328B" w:rsidRPr="00294938">
        <w:rPr>
          <w:rFonts w:ascii="Comenia Serif" w:hAnsi="Comenia Serif"/>
          <w:b/>
          <w:sz w:val="20"/>
          <w:szCs w:val="20"/>
        </w:rPr>
        <w:t xml:space="preserve"> </w:t>
      </w:r>
      <w:r w:rsidR="00700C15" w:rsidRPr="00294938">
        <w:rPr>
          <w:rFonts w:ascii="Comenia Serif" w:hAnsi="Comenia Serif"/>
          <w:b/>
          <w:sz w:val="20"/>
          <w:szCs w:val="20"/>
        </w:rPr>
        <w:t>0</w:t>
      </w:r>
      <w:r w:rsidR="00A70E60" w:rsidRPr="00294938">
        <w:rPr>
          <w:rFonts w:ascii="Comenia Serif" w:hAnsi="Comenia Serif" w:cs="Times New Roman"/>
          <w:b/>
          <w:sz w:val="20"/>
          <w:szCs w:val="20"/>
        </w:rPr>
        <w:t xml:space="preserve">,- </w:t>
      </w:r>
      <w:r w:rsidRPr="00294938">
        <w:rPr>
          <w:rFonts w:ascii="Comenia Serif" w:hAnsi="Comenia Serif" w:cs="Times New Roman"/>
          <w:b/>
          <w:sz w:val="20"/>
          <w:szCs w:val="20"/>
        </w:rPr>
        <w:t>Kč</w:t>
      </w:r>
      <w:r w:rsidRPr="00294938">
        <w:rPr>
          <w:rFonts w:ascii="Comenia Serif" w:hAnsi="Comenia Serif" w:cs="Times New Roman"/>
          <w:sz w:val="20"/>
          <w:szCs w:val="20"/>
        </w:rPr>
        <w:t xml:space="preserve"> </w:t>
      </w:r>
    </w:p>
    <w:p w14:paraId="3E4596B2" w14:textId="5F2EE25D" w:rsidR="00367AB6" w:rsidRPr="00294938" w:rsidRDefault="00395F6D" w:rsidP="00365855">
      <w:pPr>
        <w:jc w:val="both"/>
        <w:rPr>
          <w:rFonts w:ascii="Comenia Serif" w:hAnsi="Comenia Serif"/>
          <w:sz w:val="20"/>
          <w:szCs w:val="20"/>
        </w:rPr>
      </w:pPr>
      <w:r w:rsidRPr="00294938">
        <w:rPr>
          <w:rFonts w:ascii="Comenia Serif" w:hAnsi="Comenia Serif"/>
          <w:sz w:val="20"/>
          <w:szCs w:val="20"/>
        </w:rPr>
        <w:t>P</w:t>
      </w:r>
      <w:r w:rsidR="00A954DC" w:rsidRPr="00294938">
        <w:rPr>
          <w:rFonts w:ascii="Comenia Serif" w:hAnsi="Comenia Serif"/>
          <w:sz w:val="20"/>
          <w:szCs w:val="20"/>
        </w:rPr>
        <w:t>rostředky nebyly plánovány</w:t>
      </w:r>
      <w:r w:rsidR="00365855" w:rsidRPr="00294938">
        <w:rPr>
          <w:rFonts w:ascii="Comenia Serif" w:hAnsi="Comenia Serif"/>
          <w:sz w:val="20"/>
          <w:szCs w:val="20"/>
        </w:rPr>
        <w:t>.</w:t>
      </w:r>
    </w:p>
    <w:p w14:paraId="0EB2F286" w14:textId="77777777" w:rsidR="00D52A36" w:rsidRPr="00294938" w:rsidRDefault="00D52A36" w:rsidP="00D52A36">
      <w:pPr>
        <w:jc w:val="both"/>
        <w:rPr>
          <w:rFonts w:ascii="Comenia Serif" w:hAnsi="Comenia Serif"/>
          <w:sz w:val="20"/>
          <w:szCs w:val="20"/>
        </w:rPr>
      </w:pPr>
    </w:p>
    <w:p w14:paraId="020EB994" w14:textId="18CB0D85" w:rsidR="00E12389" w:rsidRPr="00294938" w:rsidRDefault="00E12389" w:rsidP="00A418A8">
      <w:pPr>
        <w:pStyle w:val="Odstavecseseznamem"/>
        <w:numPr>
          <w:ilvl w:val="0"/>
          <w:numId w:val="4"/>
        </w:numPr>
        <w:jc w:val="both"/>
        <w:rPr>
          <w:rFonts w:ascii="Comenia Serif" w:hAnsi="Comenia Serif"/>
          <w:b/>
          <w:sz w:val="20"/>
          <w:szCs w:val="20"/>
        </w:rPr>
      </w:pPr>
      <w:r w:rsidRPr="00294938">
        <w:rPr>
          <w:rFonts w:ascii="Comenia Serif" w:hAnsi="Comenia Serif"/>
          <w:b/>
          <w:sz w:val="20"/>
          <w:szCs w:val="20"/>
        </w:rPr>
        <w:t>další náklady</w:t>
      </w:r>
      <w:r w:rsidR="0008328B" w:rsidRPr="00294938">
        <w:rPr>
          <w:rFonts w:ascii="Comenia Serif" w:hAnsi="Comenia Serif"/>
          <w:b/>
          <w:sz w:val="20"/>
          <w:szCs w:val="20"/>
        </w:rPr>
        <w:t xml:space="preserve"> </w:t>
      </w:r>
      <w:r w:rsidR="00A506EC" w:rsidRPr="00294938">
        <w:rPr>
          <w:rFonts w:ascii="Comenia Serif" w:hAnsi="Comenia Serif"/>
          <w:b/>
          <w:sz w:val="20"/>
          <w:szCs w:val="20"/>
        </w:rPr>
        <w:t xml:space="preserve">94053,98 </w:t>
      </w:r>
      <w:r w:rsidRPr="00294938">
        <w:rPr>
          <w:rFonts w:ascii="Comenia Serif" w:hAnsi="Comenia Serif"/>
          <w:b/>
          <w:sz w:val="20"/>
          <w:szCs w:val="20"/>
        </w:rPr>
        <w:t>Kč</w:t>
      </w:r>
    </w:p>
    <w:p w14:paraId="09F20D67" w14:textId="5307D31C" w:rsidR="00ED66FC" w:rsidRPr="00294938" w:rsidRDefault="00E12389" w:rsidP="008831F9">
      <w:pPr>
        <w:pStyle w:val="Odstavecseseznamem"/>
        <w:numPr>
          <w:ilvl w:val="0"/>
          <w:numId w:val="11"/>
        </w:numPr>
        <w:jc w:val="both"/>
        <w:rPr>
          <w:rFonts w:ascii="Comenia Serif" w:hAnsi="Comenia Serif"/>
          <w:sz w:val="20"/>
          <w:szCs w:val="20"/>
        </w:rPr>
      </w:pPr>
      <w:r w:rsidRPr="00294938">
        <w:rPr>
          <w:rFonts w:ascii="Comenia Serif" w:hAnsi="Comenia Serif"/>
          <w:sz w:val="20"/>
          <w:szCs w:val="20"/>
        </w:rPr>
        <w:t xml:space="preserve">náklady nebo výdaje na pořízení </w:t>
      </w:r>
      <w:r w:rsidR="005A6E5E" w:rsidRPr="00294938">
        <w:rPr>
          <w:rFonts w:ascii="Comenia Serif" w:hAnsi="Comenia Serif"/>
          <w:sz w:val="20"/>
          <w:szCs w:val="20"/>
        </w:rPr>
        <w:t xml:space="preserve">spotřebního materiálu a </w:t>
      </w:r>
      <w:r w:rsidRPr="00294938">
        <w:rPr>
          <w:rFonts w:ascii="Comenia Serif" w:hAnsi="Comenia Serif"/>
          <w:sz w:val="20"/>
          <w:szCs w:val="20"/>
        </w:rPr>
        <w:t>hmotného majetku</w:t>
      </w:r>
      <w:r w:rsidR="005A6E5E" w:rsidRPr="00294938">
        <w:rPr>
          <w:rFonts w:ascii="Comenia Serif" w:hAnsi="Comenia Serif"/>
          <w:sz w:val="20"/>
          <w:szCs w:val="20"/>
        </w:rPr>
        <w:t xml:space="preserve"> </w:t>
      </w:r>
      <w:r w:rsidR="00A506EC" w:rsidRPr="00294938">
        <w:rPr>
          <w:rFonts w:ascii="Comenia Serif" w:hAnsi="Comenia Serif"/>
          <w:sz w:val="20"/>
          <w:szCs w:val="20"/>
        </w:rPr>
        <w:t>17595,96</w:t>
      </w:r>
      <w:r w:rsidR="0008328B" w:rsidRPr="00294938">
        <w:rPr>
          <w:rFonts w:ascii="Comenia Serif" w:hAnsi="Comenia Serif"/>
          <w:sz w:val="20"/>
          <w:szCs w:val="20"/>
        </w:rPr>
        <w:t xml:space="preserve"> Kč</w:t>
      </w:r>
    </w:p>
    <w:p w14:paraId="25F8E976" w14:textId="77777777" w:rsidR="00ED66FC" w:rsidRPr="00294938" w:rsidRDefault="00E12389" w:rsidP="008831F9">
      <w:pPr>
        <w:pStyle w:val="Odstavecseseznamem"/>
        <w:numPr>
          <w:ilvl w:val="0"/>
          <w:numId w:val="11"/>
        </w:numPr>
        <w:jc w:val="both"/>
        <w:rPr>
          <w:rFonts w:ascii="Comenia Serif" w:hAnsi="Comenia Serif"/>
          <w:sz w:val="20"/>
          <w:szCs w:val="20"/>
        </w:rPr>
      </w:pPr>
      <w:r w:rsidRPr="00294938">
        <w:rPr>
          <w:rFonts w:ascii="Comenia Serif" w:hAnsi="Comenia Serif" w:cs="Times New Roman"/>
          <w:sz w:val="20"/>
          <w:szCs w:val="20"/>
        </w:rPr>
        <w:t>provozní náklady</w:t>
      </w:r>
      <w:r w:rsidR="009C49B4" w:rsidRPr="00294938">
        <w:rPr>
          <w:rFonts w:ascii="Comenia Serif" w:hAnsi="Comenia Serif" w:cs="Times New Roman"/>
          <w:sz w:val="20"/>
          <w:szCs w:val="20"/>
        </w:rPr>
        <w:t xml:space="preserve"> </w:t>
      </w:r>
      <w:r w:rsidR="0085047E" w:rsidRPr="00294938">
        <w:rPr>
          <w:rFonts w:ascii="Comenia Serif" w:hAnsi="Comenia Serif"/>
          <w:sz w:val="20"/>
          <w:szCs w:val="20"/>
        </w:rPr>
        <w:t>nebyly požadovány, tedy 0 Kč</w:t>
      </w:r>
    </w:p>
    <w:p w14:paraId="59211173" w14:textId="749425B8" w:rsidR="00E12389" w:rsidRPr="00294938" w:rsidRDefault="00E12389" w:rsidP="008831F9">
      <w:pPr>
        <w:pStyle w:val="Odstavecseseznamem"/>
        <w:numPr>
          <w:ilvl w:val="0"/>
          <w:numId w:val="11"/>
        </w:numPr>
        <w:jc w:val="both"/>
        <w:rPr>
          <w:rFonts w:ascii="Comenia Serif" w:hAnsi="Comenia Serif"/>
          <w:sz w:val="20"/>
          <w:szCs w:val="20"/>
        </w:rPr>
      </w:pPr>
      <w:r w:rsidRPr="00294938">
        <w:rPr>
          <w:rFonts w:ascii="Comenia Serif" w:hAnsi="Comenia Serif" w:cs="Times New Roman"/>
          <w:sz w:val="20"/>
          <w:szCs w:val="20"/>
        </w:rPr>
        <w:t xml:space="preserve">služby (mimo konferenčních poplatků) </w:t>
      </w:r>
      <w:r w:rsidR="00431CA4" w:rsidRPr="00294938">
        <w:rPr>
          <w:rFonts w:ascii="Comenia Serif" w:hAnsi="Comenia Serif" w:cs="Times New Roman"/>
          <w:sz w:val="20"/>
          <w:szCs w:val="20"/>
        </w:rPr>
        <w:t xml:space="preserve">75598,85 </w:t>
      </w:r>
      <w:r w:rsidRPr="00294938">
        <w:rPr>
          <w:rFonts w:ascii="Comenia Serif" w:hAnsi="Comenia Serif" w:cs="Times New Roman"/>
          <w:sz w:val="20"/>
          <w:szCs w:val="20"/>
        </w:rPr>
        <w:t xml:space="preserve">Kč </w:t>
      </w:r>
    </w:p>
    <w:p w14:paraId="64A73F35" w14:textId="7FAB74B4" w:rsidR="00ED66FC" w:rsidRPr="00294938" w:rsidRDefault="00ED66FC" w:rsidP="00ED66FC">
      <w:pPr>
        <w:ind w:left="720"/>
        <w:jc w:val="both"/>
        <w:rPr>
          <w:rFonts w:ascii="Comenia Serif" w:eastAsiaTheme="minorHAnsi" w:hAnsi="Comenia Serif" w:cstheme="minorBidi"/>
          <w:sz w:val="20"/>
          <w:szCs w:val="20"/>
        </w:rPr>
      </w:pPr>
      <w:r w:rsidRPr="00294938">
        <w:rPr>
          <w:rFonts w:ascii="Comenia Serif" w:hAnsi="Comenia Serif"/>
          <w:sz w:val="20"/>
          <w:szCs w:val="20"/>
        </w:rPr>
        <w:lastRenderedPageBreak/>
        <w:t>Tyto náklady tvořily služby (mimo konferenčních poplatků)</w:t>
      </w:r>
      <w:r w:rsidR="005A6E5E" w:rsidRPr="00294938">
        <w:rPr>
          <w:rFonts w:ascii="Comenia Serif" w:hAnsi="Comenia Serif"/>
          <w:sz w:val="20"/>
          <w:szCs w:val="20"/>
        </w:rPr>
        <w:t xml:space="preserve">, </w:t>
      </w:r>
      <w:r w:rsidRPr="00294938">
        <w:rPr>
          <w:rFonts w:ascii="Comenia Serif" w:hAnsi="Comenia Serif"/>
          <w:sz w:val="20"/>
          <w:szCs w:val="20"/>
        </w:rPr>
        <w:t xml:space="preserve">spojené s publikováním výstupů projektu </w:t>
      </w:r>
      <w:r w:rsidR="00A95EC3" w:rsidRPr="00294938">
        <w:rPr>
          <w:rFonts w:ascii="Comenia Serif" w:hAnsi="Comenia Serif"/>
          <w:sz w:val="20"/>
          <w:szCs w:val="20"/>
        </w:rPr>
        <w:t>–</w:t>
      </w:r>
      <w:r w:rsidR="005A6E5E" w:rsidRPr="00294938">
        <w:rPr>
          <w:rFonts w:ascii="Comenia Serif" w:hAnsi="Comenia Serif"/>
          <w:sz w:val="20"/>
          <w:szCs w:val="20"/>
        </w:rPr>
        <w:t xml:space="preserve"> </w:t>
      </w:r>
      <w:r w:rsidRPr="00294938">
        <w:rPr>
          <w:rFonts w:ascii="Comenia Serif" w:hAnsi="Comenia Serif"/>
          <w:sz w:val="20"/>
          <w:szCs w:val="20"/>
        </w:rPr>
        <w:t>překlady článků</w:t>
      </w:r>
      <w:r w:rsidR="00431CA4" w:rsidRPr="00294938">
        <w:rPr>
          <w:rFonts w:ascii="Comenia Serif" w:hAnsi="Comenia Serif"/>
          <w:sz w:val="20"/>
          <w:szCs w:val="20"/>
        </w:rPr>
        <w:t>,</w:t>
      </w:r>
      <w:r w:rsidRPr="00294938">
        <w:rPr>
          <w:rFonts w:ascii="Comenia Serif" w:hAnsi="Comenia Serif"/>
          <w:sz w:val="20"/>
          <w:szCs w:val="20"/>
        </w:rPr>
        <w:t xml:space="preserve"> konferenčních příspěvků</w:t>
      </w:r>
      <w:r w:rsidR="00431CA4" w:rsidRPr="00294938">
        <w:rPr>
          <w:rFonts w:ascii="Comenia Serif" w:hAnsi="Comenia Serif"/>
          <w:sz w:val="20"/>
          <w:szCs w:val="20"/>
        </w:rPr>
        <w:t>, knih,</w:t>
      </w:r>
      <w:r w:rsidRPr="00294938">
        <w:rPr>
          <w:rFonts w:ascii="Comenia Serif" w:hAnsi="Comenia Serif"/>
          <w:sz w:val="20"/>
          <w:szCs w:val="20"/>
        </w:rPr>
        <w:t xml:space="preserve"> jazykové korektury </w:t>
      </w:r>
      <w:r w:rsidR="00431CA4" w:rsidRPr="00294938">
        <w:rPr>
          <w:rFonts w:ascii="Comenia Serif" w:hAnsi="Comenia Serif"/>
          <w:sz w:val="20"/>
          <w:szCs w:val="20"/>
        </w:rPr>
        <w:t xml:space="preserve">a copywriting </w:t>
      </w:r>
      <w:r w:rsidR="005A6E5E" w:rsidRPr="00294938">
        <w:rPr>
          <w:rFonts w:ascii="Comenia Serif" w:hAnsi="Comenia Serif"/>
          <w:sz w:val="20"/>
          <w:szCs w:val="20"/>
        </w:rPr>
        <w:t xml:space="preserve">za </w:t>
      </w:r>
      <w:r w:rsidR="00431CA4" w:rsidRPr="00294938">
        <w:rPr>
          <w:rFonts w:ascii="Comenia Serif" w:hAnsi="Comenia Serif"/>
          <w:sz w:val="20"/>
          <w:szCs w:val="20"/>
        </w:rPr>
        <w:t xml:space="preserve">75598,85 </w:t>
      </w:r>
      <w:r w:rsidRPr="00294938">
        <w:rPr>
          <w:rFonts w:ascii="Comenia Serif" w:hAnsi="Comenia Serif"/>
          <w:sz w:val="20"/>
          <w:szCs w:val="20"/>
        </w:rPr>
        <w:t>Kč</w:t>
      </w:r>
      <w:r w:rsidR="00564F60" w:rsidRPr="00294938">
        <w:rPr>
          <w:rFonts w:ascii="Comenia Serif" w:hAnsi="Comenia Serif"/>
          <w:sz w:val="20"/>
          <w:szCs w:val="20"/>
        </w:rPr>
        <w:t>.</w:t>
      </w:r>
    </w:p>
    <w:p w14:paraId="7F30AEEA" w14:textId="1F8097BF" w:rsidR="00E12389" w:rsidRPr="00294938" w:rsidRDefault="00CB2324" w:rsidP="00EB7C97">
      <w:pPr>
        <w:pStyle w:val="Odstavecseseznamem"/>
        <w:numPr>
          <w:ilvl w:val="0"/>
          <w:numId w:val="11"/>
        </w:numPr>
        <w:jc w:val="both"/>
        <w:rPr>
          <w:rFonts w:ascii="Comenia Serif" w:hAnsi="Comenia Serif"/>
          <w:sz w:val="20"/>
          <w:szCs w:val="20"/>
        </w:rPr>
      </w:pPr>
      <w:r w:rsidRPr="00294938">
        <w:rPr>
          <w:rFonts w:ascii="Comenia Serif" w:hAnsi="Comenia Serif" w:cs="Times New Roman"/>
          <w:sz w:val="20"/>
          <w:szCs w:val="20"/>
        </w:rPr>
        <w:t xml:space="preserve">Doplňkovým nákladem byly </w:t>
      </w:r>
      <w:r w:rsidR="00431CA4" w:rsidRPr="00294938">
        <w:rPr>
          <w:rFonts w:ascii="Comenia Serif" w:hAnsi="Comenia Serif" w:cs="Times New Roman"/>
          <w:sz w:val="20"/>
          <w:szCs w:val="20"/>
        </w:rPr>
        <w:t xml:space="preserve">kurzové ztráty a bankovní poplatky 859,17 </w:t>
      </w:r>
      <w:r w:rsidR="000C7F4F" w:rsidRPr="00294938">
        <w:rPr>
          <w:rFonts w:ascii="Comenia Serif" w:hAnsi="Comenia Serif" w:cs="Times New Roman"/>
          <w:sz w:val="20"/>
          <w:szCs w:val="20"/>
        </w:rPr>
        <w:t>Kč</w:t>
      </w:r>
      <w:r w:rsidRPr="00294938">
        <w:rPr>
          <w:rFonts w:ascii="Comenia Serif" w:hAnsi="Comenia Serif" w:cs="Times New Roman"/>
          <w:sz w:val="20"/>
          <w:szCs w:val="20"/>
        </w:rPr>
        <w:t>.</w:t>
      </w:r>
    </w:p>
    <w:p w14:paraId="09B33EF9" w14:textId="77777777" w:rsidR="00E12389" w:rsidRPr="00294938" w:rsidRDefault="00E12389" w:rsidP="00703801">
      <w:pPr>
        <w:rPr>
          <w:rFonts w:ascii="Comenia Serif" w:hAnsi="Comenia Serif"/>
          <w:b/>
          <w:sz w:val="20"/>
          <w:szCs w:val="20"/>
        </w:rPr>
      </w:pPr>
    </w:p>
    <w:p w14:paraId="3C838297" w14:textId="77777777" w:rsidR="0085047E" w:rsidRPr="00294938" w:rsidRDefault="0085047E" w:rsidP="0085047E">
      <w:pPr>
        <w:pStyle w:val="Titulek"/>
      </w:pPr>
      <w:bookmarkStart w:id="0" w:name="_Ref502136533"/>
      <w:r w:rsidRPr="00294938">
        <w:t xml:space="preserve">Tabulka </w:t>
      </w:r>
      <w:r w:rsidRPr="00294938">
        <w:rPr>
          <w:noProof/>
        </w:rPr>
        <w:fldChar w:fldCharType="begin"/>
      </w:r>
      <w:r w:rsidRPr="00294938">
        <w:rPr>
          <w:noProof/>
        </w:rPr>
        <w:instrText xml:space="preserve"> SEQ Tabulka \* ARABIC </w:instrText>
      </w:r>
      <w:r w:rsidRPr="00294938">
        <w:rPr>
          <w:noProof/>
        </w:rPr>
        <w:fldChar w:fldCharType="separate"/>
      </w:r>
      <w:r w:rsidR="004A5A89" w:rsidRPr="00294938">
        <w:rPr>
          <w:noProof/>
        </w:rPr>
        <w:t>1</w:t>
      </w:r>
      <w:r w:rsidRPr="00294938">
        <w:rPr>
          <w:noProof/>
        </w:rPr>
        <w:fldChar w:fldCharType="end"/>
      </w:r>
      <w:bookmarkEnd w:id="0"/>
      <w:r w:rsidRPr="00294938">
        <w:t xml:space="preserve"> Rozpočet upravený na základě krácení navrženého rozpočtu projektu a skutečné čerpání</w:t>
      </w:r>
    </w:p>
    <w:tbl>
      <w:tblPr>
        <w:tblW w:w="906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Look w:val="04A0" w:firstRow="1" w:lastRow="0" w:firstColumn="1" w:lastColumn="0" w:noHBand="0" w:noVBand="1"/>
      </w:tblPr>
      <w:tblGrid>
        <w:gridCol w:w="1061"/>
        <w:gridCol w:w="4032"/>
        <w:gridCol w:w="1985"/>
        <w:gridCol w:w="1984"/>
      </w:tblGrid>
      <w:tr w:rsidR="004A5A89" w:rsidRPr="00294938" w14:paraId="34BA8E70" w14:textId="77777777" w:rsidTr="004A5A89">
        <w:trPr>
          <w:trHeight w:val="600"/>
        </w:trPr>
        <w:tc>
          <w:tcPr>
            <w:tcW w:w="1061" w:type="dxa"/>
          </w:tcPr>
          <w:p w14:paraId="1C35B42C" w14:textId="77777777" w:rsidR="004A5A89" w:rsidRPr="00294938" w:rsidRDefault="004A5A89" w:rsidP="008831F9">
            <w:pPr>
              <w:rPr>
                <w:rFonts w:ascii="Times New Roman" w:eastAsia="Times New Roman" w:hAnsi="Times New Roman"/>
                <w:sz w:val="20"/>
                <w:szCs w:val="20"/>
                <w:lang w:eastAsia="cs-CZ"/>
              </w:rPr>
            </w:pPr>
          </w:p>
        </w:tc>
        <w:tc>
          <w:tcPr>
            <w:tcW w:w="4032" w:type="dxa"/>
            <w:shd w:val="clear" w:color="auto" w:fill="auto"/>
            <w:vAlign w:val="bottom"/>
            <w:hideMark/>
          </w:tcPr>
          <w:p w14:paraId="534DC33E" w14:textId="77777777" w:rsidR="004A5A89" w:rsidRPr="00294938" w:rsidRDefault="004A5A89" w:rsidP="008831F9">
            <w:pPr>
              <w:rPr>
                <w:rFonts w:ascii="Times New Roman" w:eastAsia="Times New Roman" w:hAnsi="Times New Roman"/>
                <w:sz w:val="20"/>
                <w:szCs w:val="20"/>
                <w:lang w:eastAsia="cs-CZ"/>
              </w:rPr>
            </w:pPr>
          </w:p>
        </w:tc>
        <w:tc>
          <w:tcPr>
            <w:tcW w:w="1985" w:type="dxa"/>
            <w:shd w:val="clear" w:color="auto" w:fill="auto"/>
            <w:vAlign w:val="bottom"/>
            <w:hideMark/>
          </w:tcPr>
          <w:p w14:paraId="6947F165" w14:textId="77777777" w:rsidR="004A5A89" w:rsidRPr="00294938" w:rsidRDefault="004A5A89" w:rsidP="000C7F4F">
            <w:pPr>
              <w:jc w:val="center"/>
              <w:rPr>
                <w:rFonts w:ascii="Times New Roman" w:eastAsia="Times New Roman" w:hAnsi="Times New Roman"/>
                <w:b/>
                <w:bCs/>
                <w:color w:val="000000"/>
                <w:sz w:val="20"/>
                <w:szCs w:val="20"/>
                <w:lang w:eastAsia="cs-CZ"/>
              </w:rPr>
            </w:pPr>
            <w:r w:rsidRPr="00294938">
              <w:rPr>
                <w:rFonts w:ascii="Times New Roman" w:eastAsia="Times New Roman" w:hAnsi="Times New Roman"/>
                <w:b/>
                <w:bCs/>
                <w:color w:val="000000"/>
                <w:sz w:val="20"/>
                <w:szCs w:val="20"/>
                <w:lang w:eastAsia="cs-CZ"/>
              </w:rPr>
              <w:t>plán čerpání rozpočtu projektu [Kč]</w:t>
            </w:r>
          </w:p>
        </w:tc>
        <w:tc>
          <w:tcPr>
            <w:tcW w:w="1984" w:type="dxa"/>
            <w:shd w:val="clear" w:color="auto" w:fill="auto"/>
            <w:vAlign w:val="bottom"/>
            <w:hideMark/>
          </w:tcPr>
          <w:p w14:paraId="0804A1A9" w14:textId="77777777" w:rsidR="004A5A89" w:rsidRPr="00294938" w:rsidRDefault="004A5A89" w:rsidP="000C7F4F">
            <w:pPr>
              <w:jc w:val="center"/>
              <w:rPr>
                <w:rFonts w:ascii="Times New Roman" w:eastAsia="Times New Roman" w:hAnsi="Times New Roman"/>
                <w:b/>
                <w:bCs/>
                <w:color w:val="000000"/>
                <w:sz w:val="20"/>
                <w:szCs w:val="20"/>
                <w:lang w:eastAsia="cs-CZ"/>
              </w:rPr>
            </w:pPr>
            <w:r w:rsidRPr="00294938">
              <w:rPr>
                <w:rFonts w:ascii="Times New Roman" w:eastAsia="Times New Roman" w:hAnsi="Times New Roman"/>
                <w:b/>
                <w:bCs/>
                <w:color w:val="000000"/>
                <w:sz w:val="20"/>
                <w:szCs w:val="20"/>
                <w:lang w:eastAsia="cs-CZ"/>
              </w:rPr>
              <w:t>skutečné čerpání [Kč]</w:t>
            </w:r>
          </w:p>
        </w:tc>
      </w:tr>
      <w:tr w:rsidR="004A5A89" w:rsidRPr="00294938" w14:paraId="24545BEA" w14:textId="77777777" w:rsidTr="004A5A89">
        <w:trPr>
          <w:trHeight w:val="187"/>
        </w:trPr>
        <w:tc>
          <w:tcPr>
            <w:tcW w:w="1061" w:type="dxa"/>
            <w:vMerge w:val="restart"/>
          </w:tcPr>
          <w:p w14:paraId="73F72172" w14:textId="77777777" w:rsidR="004A5A89" w:rsidRPr="00294938" w:rsidRDefault="004A5A89" w:rsidP="008831F9">
            <w:pPr>
              <w:jc w:val="both"/>
              <w:rPr>
                <w:rFonts w:ascii="Times New Roman" w:eastAsia="Times New Roman" w:hAnsi="Times New Roman"/>
                <w:color w:val="000000"/>
                <w:sz w:val="20"/>
                <w:szCs w:val="20"/>
                <w:lang w:eastAsia="cs-CZ"/>
              </w:rPr>
            </w:pPr>
            <w:r w:rsidRPr="00294938">
              <w:rPr>
                <w:rFonts w:ascii="Times New Roman" w:eastAsia="Times New Roman" w:hAnsi="Times New Roman"/>
                <w:color w:val="000000"/>
                <w:sz w:val="20"/>
                <w:szCs w:val="20"/>
                <w:lang w:eastAsia="cs-CZ"/>
              </w:rPr>
              <w:t>osobní náklady</w:t>
            </w:r>
          </w:p>
        </w:tc>
        <w:tc>
          <w:tcPr>
            <w:tcW w:w="4032" w:type="dxa"/>
            <w:shd w:val="clear" w:color="auto" w:fill="auto"/>
            <w:vAlign w:val="bottom"/>
            <w:hideMark/>
          </w:tcPr>
          <w:p w14:paraId="6ACB0C8B" w14:textId="77777777" w:rsidR="004A5A89" w:rsidRPr="00294938" w:rsidRDefault="004A5A89" w:rsidP="008831F9">
            <w:pPr>
              <w:jc w:val="center"/>
              <w:rPr>
                <w:rFonts w:ascii="Times New Roman" w:eastAsia="Times New Roman" w:hAnsi="Times New Roman"/>
                <w:color w:val="000000"/>
                <w:sz w:val="20"/>
                <w:szCs w:val="20"/>
                <w:lang w:eastAsia="cs-CZ"/>
              </w:rPr>
            </w:pPr>
            <w:r w:rsidRPr="00294938">
              <w:rPr>
                <w:rFonts w:ascii="Times New Roman" w:eastAsia="Times New Roman" w:hAnsi="Times New Roman"/>
                <w:color w:val="000000"/>
                <w:sz w:val="20"/>
                <w:szCs w:val="20"/>
                <w:lang w:eastAsia="cs-CZ"/>
              </w:rPr>
              <w:t>stipendia</w:t>
            </w:r>
          </w:p>
        </w:tc>
        <w:tc>
          <w:tcPr>
            <w:tcW w:w="1985" w:type="dxa"/>
            <w:shd w:val="clear" w:color="auto" w:fill="auto"/>
            <w:noWrap/>
            <w:vAlign w:val="bottom"/>
          </w:tcPr>
          <w:p w14:paraId="0AAD33B3" w14:textId="4400453E" w:rsidR="004A5A89" w:rsidRPr="00294938" w:rsidRDefault="00D3587D" w:rsidP="008831F9">
            <w:pPr>
              <w:jc w:val="right"/>
              <w:rPr>
                <w:rFonts w:ascii="Times New Roman" w:eastAsia="Times New Roman" w:hAnsi="Times New Roman"/>
                <w:color w:val="000000"/>
                <w:sz w:val="20"/>
                <w:szCs w:val="20"/>
                <w:lang w:eastAsia="cs-CZ"/>
              </w:rPr>
            </w:pPr>
            <w:r w:rsidRPr="00294938">
              <w:rPr>
                <w:rFonts w:ascii="Times New Roman" w:eastAsia="Times New Roman" w:hAnsi="Times New Roman"/>
                <w:color w:val="000000"/>
                <w:sz w:val="20"/>
                <w:szCs w:val="20"/>
                <w:lang w:eastAsia="cs-CZ"/>
              </w:rPr>
              <w:t>7</w:t>
            </w:r>
            <w:r w:rsidR="000765A3" w:rsidRPr="00294938">
              <w:rPr>
                <w:rFonts w:ascii="Times New Roman" w:eastAsia="Times New Roman" w:hAnsi="Times New Roman"/>
                <w:color w:val="000000"/>
                <w:sz w:val="20"/>
                <w:szCs w:val="20"/>
                <w:lang w:eastAsia="cs-CZ"/>
              </w:rPr>
              <w:t>0</w:t>
            </w:r>
            <w:r w:rsidRPr="00294938">
              <w:rPr>
                <w:rFonts w:ascii="Times New Roman" w:eastAsia="Times New Roman" w:hAnsi="Times New Roman"/>
                <w:color w:val="000000"/>
                <w:sz w:val="20"/>
                <w:szCs w:val="20"/>
                <w:lang w:eastAsia="cs-CZ"/>
              </w:rPr>
              <w:t>000</w:t>
            </w:r>
          </w:p>
        </w:tc>
        <w:tc>
          <w:tcPr>
            <w:tcW w:w="1984" w:type="dxa"/>
            <w:shd w:val="clear" w:color="auto" w:fill="auto"/>
            <w:noWrap/>
            <w:vAlign w:val="bottom"/>
          </w:tcPr>
          <w:p w14:paraId="31A50F9A" w14:textId="4EECB3B7" w:rsidR="004A5A89" w:rsidRPr="00294938" w:rsidRDefault="0000250E" w:rsidP="008831F9">
            <w:pPr>
              <w:jc w:val="right"/>
              <w:rPr>
                <w:rFonts w:ascii="Times New Roman" w:eastAsia="Times New Roman" w:hAnsi="Times New Roman"/>
                <w:color w:val="000000"/>
                <w:sz w:val="20"/>
                <w:szCs w:val="20"/>
                <w:lang w:eastAsia="cs-CZ"/>
              </w:rPr>
            </w:pPr>
            <w:r w:rsidRPr="00294938">
              <w:rPr>
                <w:rFonts w:ascii="Times New Roman" w:eastAsia="Times New Roman" w:hAnsi="Times New Roman"/>
                <w:color w:val="000000"/>
                <w:sz w:val="20"/>
                <w:szCs w:val="20"/>
                <w:lang w:eastAsia="cs-CZ"/>
              </w:rPr>
              <w:t>7</w:t>
            </w:r>
            <w:r w:rsidR="000765A3" w:rsidRPr="00294938">
              <w:rPr>
                <w:rFonts w:ascii="Times New Roman" w:eastAsia="Times New Roman" w:hAnsi="Times New Roman"/>
                <w:color w:val="000000"/>
                <w:sz w:val="20"/>
                <w:szCs w:val="20"/>
                <w:lang w:eastAsia="cs-CZ"/>
              </w:rPr>
              <w:t>0</w:t>
            </w:r>
            <w:r w:rsidRPr="00294938">
              <w:rPr>
                <w:rFonts w:ascii="Times New Roman" w:eastAsia="Times New Roman" w:hAnsi="Times New Roman"/>
                <w:color w:val="000000"/>
                <w:sz w:val="20"/>
                <w:szCs w:val="20"/>
                <w:lang w:eastAsia="cs-CZ"/>
              </w:rPr>
              <w:t>000</w:t>
            </w:r>
          </w:p>
        </w:tc>
      </w:tr>
      <w:tr w:rsidR="00AD4318" w:rsidRPr="00294938" w14:paraId="66342E2A" w14:textId="77777777" w:rsidTr="00AD4318">
        <w:trPr>
          <w:trHeight w:val="285"/>
        </w:trPr>
        <w:tc>
          <w:tcPr>
            <w:tcW w:w="1061" w:type="dxa"/>
            <w:vMerge/>
          </w:tcPr>
          <w:p w14:paraId="5356F919" w14:textId="77777777" w:rsidR="00AD4318" w:rsidRPr="00294938" w:rsidRDefault="00AD4318" w:rsidP="008831F9">
            <w:pPr>
              <w:rPr>
                <w:rFonts w:ascii="Times New Roman" w:eastAsia="Times New Roman" w:hAnsi="Times New Roman"/>
                <w:color w:val="000000"/>
                <w:sz w:val="20"/>
                <w:szCs w:val="20"/>
                <w:lang w:eastAsia="cs-CZ"/>
              </w:rPr>
            </w:pPr>
          </w:p>
        </w:tc>
        <w:tc>
          <w:tcPr>
            <w:tcW w:w="4032" w:type="dxa"/>
            <w:shd w:val="clear" w:color="auto" w:fill="auto"/>
            <w:vAlign w:val="bottom"/>
            <w:hideMark/>
          </w:tcPr>
          <w:p w14:paraId="4A9F0CCC" w14:textId="18A9F168" w:rsidR="00AD4318" w:rsidRPr="00294938" w:rsidRDefault="00AD4318" w:rsidP="008831F9">
            <w:pPr>
              <w:jc w:val="center"/>
              <w:rPr>
                <w:rFonts w:ascii="Times New Roman" w:eastAsia="Times New Roman" w:hAnsi="Times New Roman"/>
                <w:color w:val="000000"/>
                <w:sz w:val="20"/>
                <w:szCs w:val="20"/>
                <w:lang w:eastAsia="cs-CZ"/>
              </w:rPr>
            </w:pPr>
            <w:r w:rsidRPr="00294938">
              <w:rPr>
                <w:rFonts w:ascii="Times New Roman" w:eastAsia="Times New Roman" w:hAnsi="Times New Roman"/>
                <w:color w:val="000000"/>
                <w:sz w:val="20"/>
                <w:szCs w:val="20"/>
                <w:lang w:eastAsia="cs-CZ"/>
              </w:rPr>
              <w:t>Mzdy</w:t>
            </w:r>
            <w:r w:rsidR="0000250E" w:rsidRPr="00294938">
              <w:rPr>
                <w:rFonts w:ascii="Times New Roman" w:eastAsia="Times New Roman" w:hAnsi="Times New Roman"/>
                <w:color w:val="000000"/>
                <w:sz w:val="20"/>
                <w:szCs w:val="20"/>
                <w:lang w:eastAsia="cs-CZ"/>
              </w:rPr>
              <w:t xml:space="preserve"> včetně odvodů</w:t>
            </w:r>
          </w:p>
        </w:tc>
        <w:tc>
          <w:tcPr>
            <w:tcW w:w="1985" w:type="dxa"/>
            <w:shd w:val="clear" w:color="auto" w:fill="auto"/>
            <w:noWrap/>
            <w:vAlign w:val="bottom"/>
          </w:tcPr>
          <w:p w14:paraId="52BACA58" w14:textId="44DF0DD7" w:rsidR="00AD4318" w:rsidRPr="00294938" w:rsidRDefault="00E661F5" w:rsidP="008831F9">
            <w:pPr>
              <w:jc w:val="right"/>
              <w:rPr>
                <w:rFonts w:ascii="Times New Roman" w:eastAsia="Times New Roman" w:hAnsi="Times New Roman"/>
                <w:color w:val="000000"/>
                <w:sz w:val="20"/>
                <w:szCs w:val="20"/>
                <w:lang w:eastAsia="cs-CZ"/>
              </w:rPr>
            </w:pPr>
            <w:r w:rsidRPr="00294938">
              <w:rPr>
                <w:rFonts w:ascii="Times New Roman" w:eastAsia="Times New Roman" w:hAnsi="Times New Roman"/>
                <w:color w:val="000000"/>
                <w:sz w:val="20"/>
                <w:szCs w:val="20"/>
                <w:lang w:eastAsia="cs-CZ"/>
              </w:rPr>
              <w:t>20433</w:t>
            </w:r>
          </w:p>
        </w:tc>
        <w:tc>
          <w:tcPr>
            <w:tcW w:w="1984" w:type="dxa"/>
            <w:shd w:val="clear" w:color="auto" w:fill="auto"/>
            <w:noWrap/>
            <w:vAlign w:val="bottom"/>
          </w:tcPr>
          <w:p w14:paraId="62F182CF" w14:textId="4FCFB86F" w:rsidR="00AD4318" w:rsidRPr="00294938" w:rsidRDefault="00E661F5" w:rsidP="008831F9">
            <w:pPr>
              <w:jc w:val="right"/>
              <w:rPr>
                <w:rFonts w:ascii="Times New Roman" w:eastAsia="Times New Roman" w:hAnsi="Times New Roman"/>
                <w:color w:val="000000"/>
                <w:sz w:val="20"/>
                <w:szCs w:val="20"/>
                <w:lang w:eastAsia="cs-CZ"/>
              </w:rPr>
            </w:pPr>
            <w:r w:rsidRPr="00294938">
              <w:rPr>
                <w:rFonts w:ascii="Times New Roman" w:eastAsia="Times New Roman" w:hAnsi="Times New Roman"/>
                <w:color w:val="000000"/>
                <w:sz w:val="20"/>
                <w:szCs w:val="20"/>
                <w:lang w:eastAsia="cs-CZ"/>
              </w:rPr>
              <w:t>20133,05</w:t>
            </w:r>
          </w:p>
        </w:tc>
      </w:tr>
      <w:tr w:rsidR="004A5A89" w:rsidRPr="00294938" w14:paraId="7BB298C4" w14:textId="77777777" w:rsidTr="004A5A89">
        <w:trPr>
          <w:trHeight w:val="315"/>
        </w:trPr>
        <w:tc>
          <w:tcPr>
            <w:tcW w:w="1061" w:type="dxa"/>
            <w:vMerge w:val="restart"/>
          </w:tcPr>
          <w:p w14:paraId="7ADC01D5" w14:textId="77777777" w:rsidR="004A5A89" w:rsidRPr="00294938" w:rsidRDefault="004A5A89" w:rsidP="008831F9">
            <w:pPr>
              <w:rPr>
                <w:rFonts w:ascii="Times New Roman" w:eastAsia="Times New Roman" w:hAnsi="Times New Roman"/>
                <w:color w:val="000000"/>
                <w:sz w:val="20"/>
                <w:szCs w:val="20"/>
                <w:lang w:eastAsia="cs-CZ"/>
              </w:rPr>
            </w:pPr>
            <w:r w:rsidRPr="00294938">
              <w:rPr>
                <w:rFonts w:ascii="Times New Roman" w:eastAsia="Times New Roman" w:hAnsi="Times New Roman"/>
                <w:color w:val="000000"/>
                <w:sz w:val="20"/>
                <w:szCs w:val="20"/>
                <w:lang w:eastAsia="cs-CZ"/>
              </w:rPr>
              <w:t>náklady na konference</w:t>
            </w:r>
          </w:p>
        </w:tc>
        <w:tc>
          <w:tcPr>
            <w:tcW w:w="4032" w:type="dxa"/>
            <w:shd w:val="clear" w:color="auto" w:fill="auto"/>
            <w:vAlign w:val="bottom"/>
            <w:hideMark/>
          </w:tcPr>
          <w:p w14:paraId="653F3CE4" w14:textId="25C2FFE0" w:rsidR="004A5A89" w:rsidRPr="00294938" w:rsidRDefault="004A5A89" w:rsidP="008831F9">
            <w:pPr>
              <w:jc w:val="center"/>
              <w:rPr>
                <w:rFonts w:ascii="Times New Roman" w:eastAsia="Times New Roman" w:hAnsi="Times New Roman"/>
                <w:color w:val="000000"/>
                <w:sz w:val="20"/>
                <w:szCs w:val="20"/>
                <w:lang w:eastAsia="cs-CZ"/>
              </w:rPr>
            </w:pPr>
            <w:r w:rsidRPr="00294938">
              <w:rPr>
                <w:rFonts w:ascii="Times New Roman" w:eastAsia="Times New Roman" w:hAnsi="Times New Roman"/>
                <w:color w:val="000000"/>
                <w:sz w:val="20"/>
                <w:szCs w:val="20"/>
                <w:lang w:eastAsia="cs-CZ"/>
              </w:rPr>
              <w:t>konferenční poplatky (včetně kurzových ztrát)</w:t>
            </w:r>
            <w:r w:rsidR="00E661F5" w:rsidRPr="00294938">
              <w:rPr>
                <w:rFonts w:ascii="Times New Roman" w:eastAsia="Times New Roman" w:hAnsi="Times New Roman"/>
                <w:color w:val="000000"/>
                <w:sz w:val="20"/>
                <w:szCs w:val="20"/>
                <w:lang w:eastAsia="cs-CZ"/>
              </w:rPr>
              <w:t xml:space="preserve"> </w:t>
            </w:r>
          </w:p>
        </w:tc>
        <w:tc>
          <w:tcPr>
            <w:tcW w:w="1985" w:type="dxa"/>
            <w:shd w:val="clear" w:color="auto" w:fill="auto"/>
            <w:noWrap/>
            <w:vAlign w:val="bottom"/>
          </w:tcPr>
          <w:p w14:paraId="460FE20D" w14:textId="655E66EB" w:rsidR="004A5A89" w:rsidRPr="00294938" w:rsidRDefault="00E661F5" w:rsidP="008831F9">
            <w:pPr>
              <w:jc w:val="right"/>
              <w:rPr>
                <w:rFonts w:ascii="Times New Roman" w:eastAsia="Times New Roman" w:hAnsi="Times New Roman"/>
                <w:color w:val="000000"/>
                <w:sz w:val="20"/>
                <w:szCs w:val="20"/>
                <w:lang w:eastAsia="cs-CZ"/>
              </w:rPr>
            </w:pPr>
            <w:r w:rsidRPr="00294938">
              <w:rPr>
                <w:rFonts w:ascii="Times New Roman" w:eastAsia="Times New Roman" w:hAnsi="Times New Roman"/>
                <w:color w:val="000000"/>
                <w:sz w:val="20"/>
                <w:szCs w:val="20"/>
                <w:lang w:eastAsia="cs-CZ"/>
              </w:rPr>
              <w:t>14185</w:t>
            </w:r>
          </w:p>
        </w:tc>
        <w:tc>
          <w:tcPr>
            <w:tcW w:w="1984" w:type="dxa"/>
            <w:shd w:val="clear" w:color="auto" w:fill="auto"/>
            <w:noWrap/>
            <w:vAlign w:val="bottom"/>
          </w:tcPr>
          <w:p w14:paraId="6A5FE3C9" w14:textId="581FBC57" w:rsidR="004A5A89" w:rsidRPr="00294938" w:rsidRDefault="00E661F5" w:rsidP="008831F9">
            <w:pPr>
              <w:jc w:val="right"/>
              <w:rPr>
                <w:rFonts w:ascii="Times New Roman" w:eastAsia="Times New Roman" w:hAnsi="Times New Roman"/>
                <w:color w:val="000000"/>
                <w:sz w:val="20"/>
                <w:szCs w:val="20"/>
                <w:lang w:eastAsia="cs-CZ"/>
              </w:rPr>
            </w:pPr>
            <w:r w:rsidRPr="00294938">
              <w:rPr>
                <w:rFonts w:ascii="Times New Roman" w:eastAsia="Times New Roman" w:hAnsi="Times New Roman"/>
                <w:color w:val="000000"/>
                <w:sz w:val="20"/>
                <w:szCs w:val="20"/>
                <w:lang w:eastAsia="cs-CZ"/>
              </w:rPr>
              <w:t>31106,65</w:t>
            </w:r>
          </w:p>
        </w:tc>
      </w:tr>
      <w:tr w:rsidR="004A5A89" w:rsidRPr="00294938" w14:paraId="3955C698" w14:textId="77777777" w:rsidTr="004A5A89">
        <w:trPr>
          <w:trHeight w:val="315"/>
        </w:trPr>
        <w:tc>
          <w:tcPr>
            <w:tcW w:w="1061" w:type="dxa"/>
            <w:vMerge/>
          </w:tcPr>
          <w:p w14:paraId="0D9B95FC" w14:textId="77777777" w:rsidR="004A5A89" w:rsidRPr="00294938" w:rsidRDefault="004A5A89" w:rsidP="008831F9">
            <w:pPr>
              <w:rPr>
                <w:rFonts w:ascii="Times New Roman" w:eastAsia="Times New Roman" w:hAnsi="Times New Roman"/>
                <w:color w:val="000000"/>
                <w:sz w:val="20"/>
                <w:szCs w:val="20"/>
                <w:lang w:eastAsia="cs-CZ"/>
              </w:rPr>
            </w:pPr>
          </w:p>
        </w:tc>
        <w:tc>
          <w:tcPr>
            <w:tcW w:w="4032" w:type="dxa"/>
            <w:shd w:val="clear" w:color="auto" w:fill="auto"/>
            <w:vAlign w:val="bottom"/>
          </w:tcPr>
          <w:p w14:paraId="24D5A4EA" w14:textId="77777777" w:rsidR="004A5A89" w:rsidRPr="00294938" w:rsidRDefault="004A5A89" w:rsidP="008831F9">
            <w:pPr>
              <w:jc w:val="center"/>
              <w:rPr>
                <w:rFonts w:ascii="Times New Roman" w:eastAsia="Times New Roman" w:hAnsi="Times New Roman"/>
                <w:color w:val="000000"/>
                <w:sz w:val="20"/>
                <w:szCs w:val="20"/>
                <w:lang w:eastAsia="cs-CZ"/>
              </w:rPr>
            </w:pPr>
            <w:r w:rsidRPr="00294938">
              <w:rPr>
                <w:rFonts w:ascii="Times New Roman" w:eastAsia="Times New Roman" w:hAnsi="Times New Roman"/>
                <w:color w:val="000000"/>
                <w:sz w:val="20"/>
                <w:szCs w:val="20"/>
                <w:lang w:eastAsia="cs-CZ"/>
              </w:rPr>
              <w:t>cestovní výdaje (včetně kurzových ztrát)</w:t>
            </w:r>
          </w:p>
        </w:tc>
        <w:tc>
          <w:tcPr>
            <w:tcW w:w="1985" w:type="dxa"/>
            <w:shd w:val="clear" w:color="auto" w:fill="auto"/>
            <w:noWrap/>
            <w:vAlign w:val="bottom"/>
          </w:tcPr>
          <w:p w14:paraId="3324599C" w14:textId="08BDB071" w:rsidR="004A5A89" w:rsidRPr="00294938" w:rsidRDefault="00E661F5" w:rsidP="008831F9">
            <w:pPr>
              <w:jc w:val="right"/>
              <w:rPr>
                <w:rFonts w:ascii="Times New Roman" w:eastAsia="Times New Roman" w:hAnsi="Times New Roman"/>
                <w:color w:val="000000"/>
                <w:sz w:val="20"/>
                <w:szCs w:val="20"/>
                <w:lang w:eastAsia="cs-CZ"/>
              </w:rPr>
            </w:pPr>
            <w:r w:rsidRPr="00294938">
              <w:rPr>
                <w:rFonts w:ascii="Times New Roman" w:eastAsia="Times New Roman" w:hAnsi="Times New Roman"/>
                <w:color w:val="000000"/>
                <w:sz w:val="20"/>
                <w:szCs w:val="20"/>
                <w:lang w:eastAsia="cs-CZ"/>
              </w:rPr>
              <w:t>13420</w:t>
            </w:r>
          </w:p>
        </w:tc>
        <w:tc>
          <w:tcPr>
            <w:tcW w:w="1984" w:type="dxa"/>
            <w:shd w:val="clear" w:color="auto" w:fill="auto"/>
            <w:noWrap/>
            <w:vAlign w:val="bottom"/>
          </w:tcPr>
          <w:p w14:paraId="148E7CC8" w14:textId="702685B6" w:rsidR="004A5A89" w:rsidRPr="00294938" w:rsidRDefault="00E661F5" w:rsidP="008831F9">
            <w:pPr>
              <w:jc w:val="right"/>
              <w:rPr>
                <w:rFonts w:ascii="Times New Roman" w:eastAsia="Times New Roman" w:hAnsi="Times New Roman"/>
                <w:color w:val="000000"/>
                <w:sz w:val="20"/>
                <w:szCs w:val="20"/>
                <w:lang w:eastAsia="cs-CZ"/>
              </w:rPr>
            </w:pPr>
            <w:r w:rsidRPr="00294938">
              <w:rPr>
                <w:rFonts w:ascii="Times New Roman" w:eastAsia="Times New Roman" w:hAnsi="Times New Roman"/>
                <w:color w:val="000000"/>
                <w:sz w:val="20"/>
                <w:szCs w:val="20"/>
                <w:lang w:eastAsia="cs-CZ"/>
              </w:rPr>
              <w:t>0</w:t>
            </w:r>
          </w:p>
        </w:tc>
      </w:tr>
      <w:tr w:rsidR="004A5A89" w:rsidRPr="00294938" w14:paraId="1B9C245B" w14:textId="77777777" w:rsidTr="004A5A89">
        <w:trPr>
          <w:trHeight w:val="300"/>
        </w:trPr>
        <w:tc>
          <w:tcPr>
            <w:tcW w:w="1061" w:type="dxa"/>
            <w:vMerge w:val="restart"/>
          </w:tcPr>
          <w:p w14:paraId="2AB08911" w14:textId="77777777" w:rsidR="004A5A89" w:rsidRPr="00294938" w:rsidRDefault="004A5A89" w:rsidP="008831F9">
            <w:pPr>
              <w:rPr>
                <w:rFonts w:ascii="Times New Roman" w:hAnsi="Times New Roman"/>
                <w:sz w:val="20"/>
                <w:szCs w:val="20"/>
              </w:rPr>
            </w:pPr>
          </w:p>
          <w:p w14:paraId="51870E77" w14:textId="77777777" w:rsidR="004A5A89" w:rsidRPr="00294938" w:rsidRDefault="004A5A89" w:rsidP="008831F9">
            <w:pPr>
              <w:rPr>
                <w:rFonts w:ascii="Times New Roman" w:hAnsi="Times New Roman"/>
                <w:sz w:val="20"/>
                <w:szCs w:val="20"/>
              </w:rPr>
            </w:pPr>
          </w:p>
          <w:p w14:paraId="4542DB66" w14:textId="77777777" w:rsidR="004A5A89" w:rsidRPr="00294938" w:rsidRDefault="004A5A89" w:rsidP="008831F9">
            <w:pPr>
              <w:rPr>
                <w:rFonts w:ascii="Times New Roman" w:eastAsia="Times New Roman" w:hAnsi="Times New Roman"/>
                <w:color w:val="000000"/>
                <w:sz w:val="20"/>
                <w:szCs w:val="20"/>
                <w:lang w:eastAsia="cs-CZ"/>
              </w:rPr>
            </w:pPr>
            <w:r w:rsidRPr="00294938">
              <w:rPr>
                <w:rFonts w:ascii="Times New Roman" w:hAnsi="Times New Roman"/>
                <w:sz w:val="20"/>
                <w:szCs w:val="20"/>
              </w:rPr>
              <w:t>další náklady</w:t>
            </w:r>
          </w:p>
        </w:tc>
        <w:tc>
          <w:tcPr>
            <w:tcW w:w="4032" w:type="dxa"/>
            <w:shd w:val="clear" w:color="auto" w:fill="auto"/>
            <w:vAlign w:val="bottom"/>
            <w:hideMark/>
          </w:tcPr>
          <w:p w14:paraId="30E7AEAC" w14:textId="77777777" w:rsidR="004A5A89" w:rsidRPr="00294938" w:rsidRDefault="004A5A89" w:rsidP="00DE7C8C">
            <w:pPr>
              <w:jc w:val="center"/>
              <w:rPr>
                <w:rFonts w:ascii="Times New Roman" w:eastAsia="Times New Roman" w:hAnsi="Times New Roman"/>
                <w:color w:val="000000"/>
                <w:sz w:val="20"/>
                <w:szCs w:val="20"/>
                <w:lang w:eastAsia="cs-CZ"/>
              </w:rPr>
            </w:pPr>
            <w:r w:rsidRPr="00294938">
              <w:rPr>
                <w:rFonts w:ascii="Times New Roman" w:eastAsia="Times New Roman" w:hAnsi="Times New Roman"/>
                <w:color w:val="000000"/>
                <w:sz w:val="20"/>
                <w:szCs w:val="20"/>
                <w:lang w:eastAsia="cs-CZ"/>
              </w:rPr>
              <w:t xml:space="preserve">ostatní služby - jazykové korektury </w:t>
            </w:r>
          </w:p>
        </w:tc>
        <w:tc>
          <w:tcPr>
            <w:tcW w:w="1985" w:type="dxa"/>
            <w:shd w:val="clear" w:color="auto" w:fill="auto"/>
            <w:noWrap/>
            <w:vAlign w:val="bottom"/>
          </w:tcPr>
          <w:p w14:paraId="4324D56D" w14:textId="08F6FE77" w:rsidR="004A5A89" w:rsidRPr="00294938" w:rsidRDefault="00E66DEC" w:rsidP="008831F9">
            <w:pPr>
              <w:jc w:val="right"/>
              <w:rPr>
                <w:rFonts w:ascii="Times New Roman" w:eastAsia="Times New Roman" w:hAnsi="Times New Roman"/>
                <w:color w:val="000000"/>
                <w:sz w:val="20"/>
                <w:szCs w:val="20"/>
                <w:lang w:eastAsia="cs-CZ"/>
              </w:rPr>
            </w:pPr>
            <w:r w:rsidRPr="00294938">
              <w:rPr>
                <w:rFonts w:ascii="Times New Roman" w:eastAsia="Times New Roman" w:hAnsi="Times New Roman"/>
                <w:color w:val="000000"/>
                <w:sz w:val="20"/>
                <w:szCs w:val="20"/>
                <w:lang w:eastAsia="cs-CZ"/>
              </w:rPr>
              <w:t>95744,0</w:t>
            </w:r>
          </w:p>
        </w:tc>
        <w:tc>
          <w:tcPr>
            <w:tcW w:w="1984" w:type="dxa"/>
            <w:shd w:val="clear" w:color="auto" w:fill="auto"/>
            <w:noWrap/>
            <w:vAlign w:val="bottom"/>
          </w:tcPr>
          <w:p w14:paraId="771C8160" w14:textId="2198FF84" w:rsidR="00F65259" w:rsidRPr="00294938" w:rsidRDefault="00E66DEC" w:rsidP="00E66DEC">
            <w:pPr>
              <w:jc w:val="right"/>
              <w:rPr>
                <w:rFonts w:ascii="Times New Roman" w:eastAsia="Times New Roman" w:hAnsi="Times New Roman"/>
                <w:color w:val="000000"/>
                <w:sz w:val="20"/>
                <w:szCs w:val="20"/>
                <w:lang w:eastAsia="cs-CZ"/>
              </w:rPr>
            </w:pPr>
            <w:r w:rsidRPr="00294938">
              <w:rPr>
                <w:rFonts w:ascii="Times New Roman" w:eastAsia="Times New Roman" w:hAnsi="Times New Roman"/>
                <w:color w:val="000000"/>
                <w:sz w:val="20"/>
                <w:szCs w:val="20"/>
                <w:lang w:eastAsia="cs-CZ"/>
              </w:rPr>
              <w:t>75598,85</w:t>
            </w:r>
          </w:p>
        </w:tc>
      </w:tr>
      <w:tr w:rsidR="00F65259" w:rsidRPr="00294938" w14:paraId="578948E2" w14:textId="77777777" w:rsidTr="004A5A89">
        <w:trPr>
          <w:trHeight w:val="300"/>
        </w:trPr>
        <w:tc>
          <w:tcPr>
            <w:tcW w:w="1061" w:type="dxa"/>
            <w:vMerge/>
          </w:tcPr>
          <w:p w14:paraId="16A04C29" w14:textId="77777777" w:rsidR="00F65259" w:rsidRPr="00294938" w:rsidRDefault="00F65259" w:rsidP="008831F9">
            <w:pPr>
              <w:rPr>
                <w:rFonts w:ascii="Times New Roman" w:hAnsi="Times New Roman"/>
                <w:sz w:val="20"/>
                <w:szCs w:val="20"/>
              </w:rPr>
            </w:pPr>
          </w:p>
        </w:tc>
        <w:tc>
          <w:tcPr>
            <w:tcW w:w="4032" w:type="dxa"/>
            <w:shd w:val="clear" w:color="auto" w:fill="auto"/>
            <w:vAlign w:val="bottom"/>
          </w:tcPr>
          <w:p w14:paraId="1E967FFD" w14:textId="788E0917" w:rsidR="00F65259" w:rsidRPr="00294938" w:rsidRDefault="00F65259" w:rsidP="00DE7C8C">
            <w:pPr>
              <w:jc w:val="center"/>
              <w:rPr>
                <w:rFonts w:ascii="Times New Roman" w:eastAsia="Times New Roman" w:hAnsi="Times New Roman"/>
                <w:color w:val="000000"/>
                <w:sz w:val="20"/>
                <w:szCs w:val="20"/>
                <w:lang w:eastAsia="cs-CZ"/>
              </w:rPr>
            </w:pPr>
            <w:r w:rsidRPr="00294938">
              <w:rPr>
                <w:rFonts w:ascii="Times New Roman" w:eastAsia="Times New Roman" w:hAnsi="Times New Roman"/>
                <w:color w:val="000000"/>
                <w:sz w:val="20"/>
                <w:szCs w:val="20"/>
                <w:lang w:eastAsia="cs-CZ"/>
              </w:rPr>
              <w:t>Spotřeba materiálu</w:t>
            </w:r>
          </w:p>
        </w:tc>
        <w:tc>
          <w:tcPr>
            <w:tcW w:w="1985" w:type="dxa"/>
            <w:shd w:val="clear" w:color="auto" w:fill="auto"/>
            <w:noWrap/>
            <w:vAlign w:val="bottom"/>
          </w:tcPr>
          <w:p w14:paraId="0EB8BE24" w14:textId="7BFFBED3" w:rsidR="00F65259" w:rsidRPr="00294938" w:rsidRDefault="00F65259" w:rsidP="008831F9">
            <w:pPr>
              <w:jc w:val="right"/>
              <w:rPr>
                <w:rFonts w:ascii="Times New Roman" w:eastAsia="Times New Roman" w:hAnsi="Times New Roman"/>
                <w:color w:val="000000"/>
                <w:sz w:val="20"/>
                <w:szCs w:val="20"/>
                <w:lang w:eastAsia="cs-CZ"/>
              </w:rPr>
            </w:pPr>
            <w:r w:rsidRPr="00294938">
              <w:rPr>
                <w:rFonts w:ascii="Times New Roman" w:eastAsia="Times New Roman" w:hAnsi="Times New Roman"/>
                <w:color w:val="000000"/>
                <w:sz w:val="20"/>
                <w:szCs w:val="20"/>
                <w:lang w:eastAsia="cs-CZ"/>
              </w:rPr>
              <w:t>0</w:t>
            </w:r>
          </w:p>
        </w:tc>
        <w:tc>
          <w:tcPr>
            <w:tcW w:w="1984" w:type="dxa"/>
            <w:shd w:val="clear" w:color="auto" w:fill="auto"/>
            <w:noWrap/>
            <w:vAlign w:val="bottom"/>
          </w:tcPr>
          <w:p w14:paraId="60632B84" w14:textId="11C5991D" w:rsidR="00F65259" w:rsidRPr="00294938" w:rsidRDefault="00E66DEC" w:rsidP="008831F9">
            <w:pPr>
              <w:jc w:val="right"/>
              <w:rPr>
                <w:rFonts w:ascii="Times New Roman" w:eastAsia="Times New Roman" w:hAnsi="Times New Roman"/>
                <w:color w:val="000000"/>
                <w:sz w:val="20"/>
                <w:szCs w:val="20"/>
                <w:lang w:eastAsia="cs-CZ"/>
              </w:rPr>
            </w:pPr>
            <w:r w:rsidRPr="00294938">
              <w:rPr>
                <w:rFonts w:ascii="Times New Roman" w:eastAsia="Times New Roman" w:hAnsi="Times New Roman"/>
                <w:color w:val="000000"/>
                <w:sz w:val="20"/>
                <w:szCs w:val="20"/>
                <w:lang w:eastAsia="cs-CZ"/>
              </w:rPr>
              <w:t>1</w:t>
            </w:r>
            <w:r w:rsidR="00A506EC" w:rsidRPr="00294938">
              <w:rPr>
                <w:rFonts w:ascii="Times New Roman" w:eastAsia="Times New Roman" w:hAnsi="Times New Roman"/>
                <w:color w:val="000000"/>
                <w:sz w:val="20"/>
                <w:szCs w:val="20"/>
                <w:lang w:eastAsia="cs-CZ"/>
              </w:rPr>
              <w:t>7595,96</w:t>
            </w:r>
          </w:p>
        </w:tc>
      </w:tr>
      <w:tr w:rsidR="00D3587D" w:rsidRPr="00294938" w14:paraId="42582122" w14:textId="77777777" w:rsidTr="009A1D59">
        <w:trPr>
          <w:trHeight w:val="920"/>
        </w:trPr>
        <w:tc>
          <w:tcPr>
            <w:tcW w:w="1061" w:type="dxa"/>
            <w:vMerge/>
          </w:tcPr>
          <w:p w14:paraId="70F213F4" w14:textId="77777777" w:rsidR="00D3587D" w:rsidRPr="00294938" w:rsidRDefault="00D3587D" w:rsidP="008831F9">
            <w:pPr>
              <w:rPr>
                <w:rFonts w:ascii="Times New Roman" w:eastAsia="Times New Roman" w:hAnsi="Times New Roman"/>
                <w:color w:val="000000"/>
                <w:sz w:val="20"/>
                <w:szCs w:val="20"/>
                <w:lang w:eastAsia="cs-CZ"/>
              </w:rPr>
            </w:pPr>
          </w:p>
        </w:tc>
        <w:tc>
          <w:tcPr>
            <w:tcW w:w="4032" w:type="dxa"/>
            <w:shd w:val="clear" w:color="auto" w:fill="auto"/>
            <w:vAlign w:val="bottom"/>
          </w:tcPr>
          <w:p w14:paraId="11F46DA8" w14:textId="57899995" w:rsidR="00D3587D" w:rsidRPr="00294938" w:rsidRDefault="00D3587D" w:rsidP="008831F9">
            <w:pPr>
              <w:jc w:val="center"/>
              <w:rPr>
                <w:rFonts w:ascii="Times New Roman" w:eastAsia="Times New Roman" w:hAnsi="Times New Roman"/>
                <w:color w:val="000000"/>
                <w:sz w:val="20"/>
                <w:szCs w:val="20"/>
                <w:lang w:eastAsia="cs-CZ"/>
              </w:rPr>
            </w:pPr>
            <w:r w:rsidRPr="00294938">
              <w:rPr>
                <w:rFonts w:ascii="Times New Roman" w:eastAsia="Times New Roman" w:hAnsi="Times New Roman"/>
                <w:color w:val="000000"/>
                <w:sz w:val="20"/>
                <w:szCs w:val="20"/>
                <w:lang w:eastAsia="cs-CZ"/>
              </w:rPr>
              <w:t>jiné - kurzové ztráty</w:t>
            </w:r>
            <w:r w:rsidR="00E66DEC" w:rsidRPr="00294938">
              <w:rPr>
                <w:rFonts w:ascii="Times New Roman" w:eastAsia="Times New Roman" w:hAnsi="Times New Roman"/>
                <w:color w:val="000000"/>
                <w:sz w:val="20"/>
                <w:szCs w:val="20"/>
                <w:lang w:eastAsia="cs-CZ"/>
              </w:rPr>
              <w:t xml:space="preserve"> a bankovní poplatky</w:t>
            </w:r>
          </w:p>
        </w:tc>
        <w:tc>
          <w:tcPr>
            <w:tcW w:w="1985" w:type="dxa"/>
            <w:shd w:val="clear" w:color="auto" w:fill="auto"/>
            <w:noWrap/>
            <w:vAlign w:val="bottom"/>
          </w:tcPr>
          <w:p w14:paraId="691F7CCD" w14:textId="6FD7CDBD" w:rsidR="00D3587D" w:rsidRPr="00294938" w:rsidRDefault="00E66DEC" w:rsidP="008831F9">
            <w:pPr>
              <w:jc w:val="right"/>
              <w:rPr>
                <w:rFonts w:ascii="Times New Roman" w:eastAsia="Times New Roman" w:hAnsi="Times New Roman"/>
                <w:color w:val="000000"/>
                <w:sz w:val="20"/>
                <w:szCs w:val="20"/>
                <w:lang w:eastAsia="cs-CZ"/>
              </w:rPr>
            </w:pPr>
            <w:r w:rsidRPr="00294938">
              <w:rPr>
                <w:rFonts w:ascii="Times New Roman" w:eastAsia="Times New Roman" w:hAnsi="Times New Roman"/>
                <w:color w:val="000000"/>
                <w:sz w:val="20"/>
                <w:szCs w:val="20"/>
                <w:lang w:eastAsia="cs-CZ"/>
              </w:rPr>
              <w:t>1</w:t>
            </w:r>
            <w:r w:rsidR="008C39B4" w:rsidRPr="00294938">
              <w:rPr>
                <w:rFonts w:ascii="Times New Roman" w:eastAsia="Times New Roman" w:hAnsi="Times New Roman"/>
                <w:color w:val="000000"/>
                <w:sz w:val="20"/>
                <w:szCs w:val="20"/>
                <w:lang w:eastAsia="cs-CZ"/>
              </w:rPr>
              <w:t>50</w:t>
            </w:r>
            <w:r w:rsidR="00D3587D" w:rsidRPr="00294938">
              <w:rPr>
                <w:rFonts w:ascii="Times New Roman" w:eastAsia="Times New Roman" w:hAnsi="Times New Roman"/>
                <w:color w:val="000000"/>
                <w:sz w:val="20"/>
                <w:szCs w:val="20"/>
                <w:lang w:eastAsia="cs-CZ"/>
              </w:rPr>
              <w:t>0</w:t>
            </w:r>
          </w:p>
        </w:tc>
        <w:tc>
          <w:tcPr>
            <w:tcW w:w="1984" w:type="dxa"/>
            <w:shd w:val="clear" w:color="auto" w:fill="auto"/>
            <w:noWrap/>
            <w:vAlign w:val="bottom"/>
          </w:tcPr>
          <w:p w14:paraId="7803BC34" w14:textId="1FCABFD4" w:rsidR="00412FF0" w:rsidRPr="00294938" w:rsidRDefault="00E66DEC" w:rsidP="008831F9">
            <w:pPr>
              <w:jc w:val="right"/>
              <w:rPr>
                <w:rFonts w:ascii="Times New Roman" w:eastAsia="Times New Roman" w:hAnsi="Times New Roman"/>
                <w:color w:val="000000"/>
                <w:sz w:val="20"/>
                <w:szCs w:val="20"/>
                <w:lang w:eastAsia="cs-CZ"/>
              </w:rPr>
            </w:pPr>
            <w:r w:rsidRPr="00294938">
              <w:rPr>
                <w:rFonts w:ascii="Times New Roman" w:eastAsia="Times New Roman" w:hAnsi="Times New Roman"/>
                <w:color w:val="000000"/>
                <w:sz w:val="20"/>
                <w:szCs w:val="20"/>
                <w:lang w:eastAsia="cs-CZ"/>
              </w:rPr>
              <w:t>859,17</w:t>
            </w:r>
          </w:p>
        </w:tc>
      </w:tr>
      <w:tr w:rsidR="004A5A89" w:rsidRPr="00294938" w14:paraId="6606DCF0" w14:textId="77777777" w:rsidTr="004A5A89">
        <w:trPr>
          <w:trHeight w:val="300"/>
        </w:trPr>
        <w:tc>
          <w:tcPr>
            <w:tcW w:w="5093" w:type="dxa"/>
            <w:gridSpan w:val="2"/>
          </w:tcPr>
          <w:p w14:paraId="49FBF423" w14:textId="77777777" w:rsidR="004A5A89" w:rsidRPr="00294938" w:rsidRDefault="004A5A89" w:rsidP="008831F9">
            <w:pPr>
              <w:rPr>
                <w:rFonts w:ascii="Times New Roman" w:eastAsia="Times New Roman" w:hAnsi="Times New Roman"/>
                <w:b/>
                <w:color w:val="000000"/>
                <w:sz w:val="20"/>
                <w:szCs w:val="20"/>
                <w:lang w:eastAsia="cs-CZ"/>
              </w:rPr>
            </w:pPr>
            <w:r w:rsidRPr="00294938">
              <w:rPr>
                <w:rFonts w:ascii="Times New Roman" w:eastAsia="Times New Roman" w:hAnsi="Times New Roman"/>
                <w:b/>
                <w:color w:val="000000"/>
                <w:sz w:val="20"/>
                <w:szCs w:val="20"/>
                <w:lang w:eastAsia="cs-CZ"/>
              </w:rPr>
              <w:t>Souhrnný součet</w:t>
            </w:r>
          </w:p>
        </w:tc>
        <w:tc>
          <w:tcPr>
            <w:tcW w:w="1985" w:type="dxa"/>
            <w:shd w:val="clear" w:color="auto" w:fill="auto"/>
            <w:vAlign w:val="bottom"/>
          </w:tcPr>
          <w:p w14:paraId="61D1B3EF" w14:textId="6021A187" w:rsidR="004A5A89" w:rsidRPr="00294938" w:rsidRDefault="004A5A89" w:rsidP="008831F9">
            <w:pPr>
              <w:jc w:val="right"/>
              <w:rPr>
                <w:rFonts w:ascii="Times New Roman" w:eastAsia="Times New Roman" w:hAnsi="Times New Roman"/>
                <w:b/>
                <w:color w:val="000000"/>
                <w:sz w:val="20"/>
                <w:szCs w:val="20"/>
                <w:lang w:eastAsia="cs-CZ"/>
              </w:rPr>
            </w:pPr>
            <w:r w:rsidRPr="00294938">
              <w:rPr>
                <w:rFonts w:ascii="Times New Roman" w:eastAsia="Times New Roman" w:hAnsi="Times New Roman"/>
                <w:b/>
                <w:color w:val="000000"/>
                <w:sz w:val="20"/>
                <w:szCs w:val="20"/>
                <w:lang w:eastAsia="cs-CZ"/>
              </w:rPr>
              <w:fldChar w:fldCharType="begin"/>
            </w:r>
            <w:r w:rsidRPr="00294938">
              <w:rPr>
                <w:rFonts w:ascii="Times New Roman" w:eastAsia="Times New Roman" w:hAnsi="Times New Roman"/>
                <w:b/>
                <w:color w:val="000000"/>
                <w:sz w:val="20"/>
                <w:szCs w:val="20"/>
                <w:lang w:eastAsia="cs-CZ"/>
              </w:rPr>
              <w:instrText xml:space="preserve"> =SUM(ABOVE) </w:instrText>
            </w:r>
            <w:r w:rsidRPr="00294938">
              <w:rPr>
                <w:rFonts w:ascii="Times New Roman" w:eastAsia="Times New Roman" w:hAnsi="Times New Roman"/>
                <w:b/>
                <w:color w:val="000000"/>
                <w:sz w:val="20"/>
                <w:szCs w:val="20"/>
                <w:lang w:eastAsia="cs-CZ"/>
              </w:rPr>
              <w:fldChar w:fldCharType="separate"/>
            </w:r>
            <w:r w:rsidR="00E66DEC" w:rsidRPr="00294938">
              <w:rPr>
                <w:rFonts w:ascii="Times New Roman" w:eastAsia="Times New Roman" w:hAnsi="Times New Roman"/>
                <w:b/>
                <w:noProof/>
                <w:color w:val="000000"/>
                <w:sz w:val="20"/>
                <w:szCs w:val="20"/>
                <w:lang w:eastAsia="cs-CZ"/>
              </w:rPr>
              <w:t>215282</w:t>
            </w:r>
            <w:r w:rsidRPr="00294938">
              <w:rPr>
                <w:rFonts w:ascii="Times New Roman" w:eastAsia="Times New Roman" w:hAnsi="Times New Roman"/>
                <w:b/>
                <w:color w:val="000000"/>
                <w:sz w:val="20"/>
                <w:szCs w:val="20"/>
                <w:lang w:eastAsia="cs-CZ"/>
              </w:rPr>
              <w:fldChar w:fldCharType="end"/>
            </w:r>
          </w:p>
        </w:tc>
        <w:tc>
          <w:tcPr>
            <w:tcW w:w="1984" w:type="dxa"/>
            <w:shd w:val="clear" w:color="auto" w:fill="auto"/>
            <w:noWrap/>
            <w:vAlign w:val="bottom"/>
          </w:tcPr>
          <w:p w14:paraId="44F0D421" w14:textId="1F85BCD2" w:rsidR="004A5A89" w:rsidRPr="00294938" w:rsidRDefault="004A5A89" w:rsidP="008831F9">
            <w:pPr>
              <w:jc w:val="right"/>
              <w:rPr>
                <w:rFonts w:ascii="Times New Roman" w:eastAsia="Times New Roman" w:hAnsi="Times New Roman"/>
                <w:b/>
                <w:color w:val="000000"/>
                <w:sz w:val="20"/>
                <w:szCs w:val="20"/>
                <w:lang w:eastAsia="cs-CZ"/>
              </w:rPr>
            </w:pPr>
            <w:r w:rsidRPr="00294938">
              <w:rPr>
                <w:rFonts w:ascii="Times New Roman" w:eastAsia="Times New Roman" w:hAnsi="Times New Roman"/>
                <w:b/>
                <w:color w:val="000000"/>
                <w:sz w:val="20"/>
                <w:szCs w:val="20"/>
                <w:lang w:eastAsia="cs-CZ"/>
              </w:rPr>
              <w:fldChar w:fldCharType="begin"/>
            </w:r>
            <w:r w:rsidRPr="00294938">
              <w:rPr>
                <w:rFonts w:ascii="Times New Roman" w:eastAsia="Times New Roman" w:hAnsi="Times New Roman"/>
                <w:b/>
                <w:color w:val="000000"/>
                <w:sz w:val="20"/>
                <w:szCs w:val="20"/>
                <w:lang w:eastAsia="cs-CZ"/>
              </w:rPr>
              <w:instrText xml:space="preserve"> =SUM(ABOVE) </w:instrText>
            </w:r>
            <w:r w:rsidRPr="00294938">
              <w:rPr>
                <w:rFonts w:ascii="Times New Roman" w:eastAsia="Times New Roman" w:hAnsi="Times New Roman"/>
                <w:b/>
                <w:color w:val="000000"/>
                <w:sz w:val="20"/>
                <w:szCs w:val="20"/>
                <w:lang w:eastAsia="cs-CZ"/>
              </w:rPr>
              <w:fldChar w:fldCharType="separate"/>
            </w:r>
            <w:r w:rsidR="00A506EC" w:rsidRPr="00294938">
              <w:rPr>
                <w:rFonts w:ascii="Times New Roman" w:eastAsia="Times New Roman" w:hAnsi="Times New Roman"/>
                <w:b/>
                <w:noProof/>
                <w:color w:val="000000"/>
                <w:sz w:val="20"/>
                <w:szCs w:val="20"/>
                <w:lang w:eastAsia="cs-CZ"/>
              </w:rPr>
              <w:t>215293,68</w:t>
            </w:r>
            <w:r w:rsidRPr="00294938">
              <w:rPr>
                <w:rFonts w:ascii="Times New Roman" w:eastAsia="Times New Roman" w:hAnsi="Times New Roman"/>
                <w:b/>
                <w:color w:val="000000"/>
                <w:sz w:val="20"/>
                <w:szCs w:val="20"/>
                <w:lang w:eastAsia="cs-CZ"/>
              </w:rPr>
              <w:fldChar w:fldCharType="end"/>
            </w:r>
          </w:p>
        </w:tc>
      </w:tr>
    </w:tbl>
    <w:p w14:paraId="3056D30F" w14:textId="77777777" w:rsidR="00EF10B6" w:rsidRPr="00294938" w:rsidRDefault="00EF10B6" w:rsidP="00C355C6">
      <w:pPr>
        <w:pStyle w:val="Default"/>
        <w:rPr>
          <w:rFonts w:ascii="Comenia Serif" w:hAnsi="Comenia Serif"/>
          <w:b/>
          <w:sz w:val="20"/>
          <w:szCs w:val="20"/>
        </w:rPr>
      </w:pPr>
    </w:p>
    <w:p w14:paraId="7CB68867" w14:textId="77777777" w:rsidR="009B7A07" w:rsidRDefault="009B7A07">
      <w:pPr>
        <w:rPr>
          <w:rFonts w:ascii="Comenia Serif" w:eastAsiaTheme="minorHAnsi" w:hAnsi="Comenia Serif"/>
          <w:b/>
          <w:color w:val="000000"/>
          <w:sz w:val="20"/>
          <w:szCs w:val="20"/>
        </w:rPr>
      </w:pPr>
      <w:r>
        <w:rPr>
          <w:rFonts w:ascii="Comenia Serif" w:hAnsi="Comenia Serif"/>
          <w:b/>
          <w:sz w:val="20"/>
          <w:szCs w:val="20"/>
        </w:rPr>
        <w:br w:type="page"/>
      </w:r>
    </w:p>
    <w:p w14:paraId="0DEBA132" w14:textId="0D792CC0" w:rsidR="00C355C6" w:rsidRPr="00294938" w:rsidRDefault="00C355C6" w:rsidP="00C355C6">
      <w:pPr>
        <w:pStyle w:val="Default"/>
        <w:rPr>
          <w:rFonts w:ascii="Comenia Serif" w:hAnsi="Comenia Serif"/>
          <w:b/>
          <w:sz w:val="20"/>
          <w:szCs w:val="20"/>
        </w:rPr>
      </w:pPr>
      <w:r w:rsidRPr="00294938">
        <w:rPr>
          <w:rFonts w:ascii="Comenia Serif" w:hAnsi="Comenia Serif"/>
          <w:b/>
          <w:sz w:val="20"/>
          <w:szCs w:val="20"/>
        </w:rPr>
        <w:lastRenderedPageBreak/>
        <w:t>Splnění cílů řešení a přínos projektu</w:t>
      </w:r>
    </w:p>
    <w:p w14:paraId="2393BE3A" w14:textId="77777777" w:rsidR="00C355C6" w:rsidRPr="00294938" w:rsidRDefault="00C355C6" w:rsidP="00C355C6">
      <w:pPr>
        <w:jc w:val="both"/>
        <w:rPr>
          <w:rFonts w:ascii="Comenia Serif" w:hAnsi="Comenia Serif"/>
          <w:sz w:val="20"/>
          <w:szCs w:val="20"/>
        </w:rPr>
      </w:pPr>
      <w:r w:rsidRPr="00294938">
        <w:rPr>
          <w:rFonts w:ascii="Comenia Serif" w:hAnsi="Comenia Serif"/>
          <w:sz w:val="20"/>
          <w:szCs w:val="20"/>
        </w:rPr>
        <w:t>Cíle projektu, spočívající ve všestranném</w:t>
      </w:r>
      <w:r w:rsidRPr="00294938">
        <w:rPr>
          <w:rFonts w:ascii="Calibri" w:hAnsi="Calibri" w:cs="Calibri"/>
          <w:sz w:val="20"/>
          <w:szCs w:val="20"/>
        </w:rPr>
        <w:t> </w:t>
      </w:r>
      <w:r w:rsidRPr="00294938">
        <w:rPr>
          <w:rFonts w:ascii="Comenia Serif" w:hAnsi="Comenia Serif"/>
          <w:sz w:val="20"/>
          <w:szCs w:val="20"/>
        </w:rPr>
        <w:t>rozvoji aplikace informačního a znalostního managementu a kognitivní vědy v</w:t>
      </w:r>
      <w:r w:rsidRPr="00294938">
        <w:rPr>
          <w:rFonts w:ascii="Calibri" w:hAnsi="Calibri" w:cs="Calibri"/>
          <w:sz w:val="20"/>
          <w:szCs w:val="20"/>
        </w:rPr>
        <w:t> </w:t>
      </w:r>
      <w:r w:rsidRPr="00294938">
        <w:rPr>
          <w:rFonts w:ascii="Comenia Serif" w:hAnsi="Comenia Serif"/>
          <w:sz w:val="20"/>
          <w:szCs w:val="20"/>
        </w:rPr>
        <w:t xml:space="preserve">cestovním ruchu včetně </w:t>
      </w:r>
      <w:r w:rsidR="00646102" w:rsidRPr="00294938">
        <w:rPr>
          <w:rFonts w:ascii="Comenia Serif" w:hAnsi="Comenia Serif"/>
          <w:sz w:val="20"/>
          <w:szCs w:val="20"/>
        </w:rPr>
        <w:t xml:space="preserve">přípravy </w:t>
      </w:r>
      <w:r w:rsidRPr="00294938">
        <w:rPr>
          <w:rFonts w:ascii="Comenia Serif" w:hAnsi="Comenia Serif"/>
          <w:sz w:val="20"/>
          <w:szCs w:val="20"/>
        </w:rPr>
        <w:t xml:space="preserve">plánovaných publikačních výstupů, byly splněny. Výzkum rozvíjel několik základních směrů těchto aplikací, což je současně základním přínosem realizace projektu: </w:t>
      </w:r>
    </w:p>
    <w:p w14:paraId="75F58059" w14:textId="5D6AC2E1" w:rsidR="00766402" w:rsidRPr="00294938" w:rsidRDefault="00766402" w:rsidP="00DA3497">
      <w:pPr>
        <w:pStyle w:val="Odstavecseseznamem"/>
        <w:numPr>
          <w:ilvl w:val="0"/>
          <w:numId w:val="26"/>
        </w:numPr>
        <w:jc w:val="both"/>
        <w:rPr>
          <w:rFonts w:ascii="Comenia Serif" w:hAnsi="Comenia Serif"/>
          <w:sz w:val="20"/>
          <w:szCs w:val="20"/>
        </w:rPr>
      </w:pPr>
      <w:r w:rsidRPr="00294938">
        <w:rPr>
          <w:rFonts w:ascii="Comenia Serif" w:hAnsi="Comenia Serif"/>
          <w:sz w:val="20"/>
          <w:szCs w:val="20"/>
        </w:rPr>
        <w:t>Rozvoj metod modelování reálných procesů, související s</w:t>
      </w:r>
      <w:r w:rsidRPr="00294938">
        <w:rPr>
          <w:rFonts w:ascii="Calibri" w:hAnsi="Calibri" w:cs="Calibri"/>
          <w:sz w:val="20"/>
          <w:szCs w:val="20"/>
        </w:rPr>
        <w:t> </w:t>
      </w:r>
      <w:r w:rsidRPr="00294938">
        <w:rPr>
          <w:rFonts w:ascii="Comenia Serif" w:hAnsi="Comenia Serif"/>
          <w:sz w:val="20"/>
          <w:szCs w:val="20"/>
        </w:rPr>
        <w:t>cestovn</w:t>
      </w:r>
      <w:r w:rsidRPr="00294938">
        <w:rPr>
          <w:rFonts w:ascii="Comenia Serif" w:hAnsi="Comenia Serif" w:cs="Comenia Serif"/>
          <w:sz w:val="20"/>
          <w:szCs w:val="20"/>
        </w:rPr>
        <w:t>í</w:t>
      </w:r>
      <w:r w:rsidRPr="00294938">
        <w:rPr>
          <w:rFonts w:ascii="Comenia Serif" w:hAnsi="Comenia Serif"/>
          <w:sz w:val="20"/>
          <w:szCs w:val="20"/>
        </w:rPr>
        <w:t>m ruchem v rámci realizace projektu TAČR č. TL02000267 „Omezování negativních dopadů turismu na ekosystémy prostřednictvím inteligentního softwarového průvodce“ (</w:t>
      </w:r>
      <w:r w:rsidR="00EF10B6" w:rsidRPr="00294938">
        <w:rPr>
          <w:rFonts w:ascii="Comenia Serif" w:hAnsi="Comenia Serif"/>
          <w:sz w:val="20"/>
          <w:szCs w:val="20"/>
        </w:rPr>
        <w:t>doc. Štekerová, Ing</w:t>
      </w:r>
      <w:r w:rsidRPr="00294938">
        <w:rPr>
          <w:rFonts w:ascii="Comenia Serif" w:hAnsi="Comenia Serif"/>
          <w:sz w:val="20"/>
          <w:szCs w:val="20"/>
        </w:rPr>
        <w:t>. Za</w:t>
      </w:r>
      <w:r w:rsidR="00EF10B6" w:rsidRPr="00294938">
        <w:rPr>
          <w:rFonts w:ascii="Comenia Serif" w:hAnsi="Comenia Serif"/>
          <w:sz w:val="20"/>
          <w:szCs w:val="20"/>
        </w:rPr>
        <w:t>nker</w:t>
      </w:r>
      <w:r w:rsidR="00DA3497" w:rsidRPr="00294938">
        <w:rPr>
          <w:rFonts w:ascii="Comenia Serif" w:hAnsi="Comenia Serif"/>
          <w:sz w:val="20"/>
          <w:szCs w:val="20"/>
        </w:rPr>
        <w:t>,</w:t>
      </w:r>
      <w:r w:rsidRPr="00294938">
        <w:rPr>
          <w:rFonts w:ascii="Comenia Serif" w:hAnsi="Comenia Serif"/>
          <w:sz w:val="20"/>
          <w:szCs w:val="20"/>
        </w:rPr>
        <w:t xml:space="preserve"> </w:t>
      </w:r>
      <w:r w:rsidR="00AA22A7" w:rsidRPr="00294938">
        <w:rPr>
          <w:rFonts w:ascii="Comenia Serif" w:hAnsi="Comenia Serif"/>
          <w:sz w:val="20"/>
          <w:szCs w:val="20"/>
        </w:rPr>
        <w:t xml:space="preserve">Ing. Kořínek, </w:t>
      </w:r>
      <w:r w:rsidRPr="00294938">
        <w:rPr>
          <w:rFonts w:ascii="Comenia Serif" w:hAnsi="Comenia Serif"/>
          <w:sz w:val="20"/>
          <w:szCs w:val="20"/>
        </w:rPr>
        <w:t xml:space="preserve">prof. Zelenka, </w:t>
      </w:r>
      <w:r w:rsidR="00AD4318" w:rsidRPr="00294938">
        <w:rPr>
          <w:rFonts w:ascii="Comenia Serif" w:hAnsi="Comenia Serif"/>
          <w:sz w:val="20"/>
          <w:szCs w:val="20"/>
        </w:rPr>
        <w:t>dr.</w:t>
      </w:r>
      <w:r w:rsidRPr="00294938">
        <w:rPr>
          <w:rFonts w:ascii="Comenia Serif" w:hAnsi="Comenia Serif"/>
          <w:sz w:val="20"/>
          <w:szCs w:val="20"/>
        </w:rPr>
        <w:t xml:space="preserve"> Pásková</w:t>
      </w:r>
      <w:r w:rsidR="00AD4318" w:rsidRPr="00294938">
        <w:rPr>
          <w:rFonts w:ascii="Comenia Serif" w:hAnsi="Comenia Serif"/>
          <w:sz w:val="20"/>
          <w:szCs w:val="20"/>
        </w:rPr>
        <w:t>, dr. Zejda</w:t>
      </w:r>
      <w:r w:rsidRPr="00294938">
        <w:rPr>
          <w:rFonts w:ascii="Comenia Serif" w:hAnsi="Comenia Serif"/>
          <w:sz w:val="20"/>
          <w:szCs w:val="20"/>
        </w:rPr>
        <w:t>)</w:t>
      </w:r>
      <w:r w:rsidR="009F7474" w:rsidRPr="00294938">
        <w:rPr>
          <w:rFonts w:ascii="Comenia Serif" w:hAnsi="Comenia Serif"/>
          <w:sz w:val="20"/>
          <w:szCs w:val="20"/>
        </w:rPr>
        <w:t>, a také monitorování a řízení toků návštěvníků a zvýšení únosné kapacity s</w:t>
      </w:r>
      <w:r w:rsidR="009F7474" w:rsidRPr="00294938">
        <w:rPr>
          <w:rFonts w:ascii="Calibri" w:hAnsi="Calibri" w:cs="Calibri"/>
          <w:sz w:val="20"/>
          <w:szCs w:val="20"/>
        </w:rPr>
        <w:t> </w:t>
      </w:r>
      <w:r w:rsidR="009F7474" w:rsidRPr="00294938">
        <w:rPr>
          <w:rFonts w:ascii="Comenia Serif" w:hAnsi="Comenia Serif"/>
          <w:sz w:val="20"/>
          <w:szCs w:val="20"/>
        </w:rPr>
        <w:t>využitím mobilní aplikace</w:t>
      </w:r>
      <w:r w:rsidRPr="00294938">
        <w:rPr>
          <w:rFonts w:ascii="Comenia Serif" w:hAnsi="Comenia Serif"/>
          <w:sz w:val="20"/>
          <w:szCs w:val="20"/>
        </w:rPr>
        <w:t>.</w:t>
      </w:r>
      <w:r w:rsidR="00683366" w:rsidRPr="00294938">
        <w:rPr>
          <w:rFonts w:ascii="Comenia Serif" w:hAnsi="Comenia Serif"/>
          <w:sz w:val="20"/>
          <w:szCs w:val="20"/>
        </w:rPr>
        <w:t xml:space="preserve"> Byla sepsána a obhájena závěrečná zpráva a výstup projektu, byla dále rozvíjena vytvořená aplikace, </w:t>
      </w:r>
      <w:r w:rsidR="007C0E46" w:rsidRPr="00294938">
        <w:rPr>
          <w:rFonts w:ascii="Comenia Serif" w:hAnsi="Comenia Serif"/>
          <w:sz w:val="20"/>
          <w:szCs w:val="20"/>
        </w:rPr>
        <w:t xml:space="preserve">aplikace </w:t>
      </w:r>
      <w:r w:rsidR="00683366" w:rsidRPr="00294938">
        <w:rPr>
          <w:rFonts w:ascii="Comenia Serif" w:hAnsi="Comenia Serif"/>
          <w:sz w:val="20"/>
          <w:szCs w:val="20"/>
        </w:rPr>
        <w:t>byla představena na mezinárodní konferenci Public Recreation and Landscape Protection - With Environment Hand in Hand, na mezinárodní konferenci ISSS</w:t>
      </w:r>
      <w:r w:rsidR="007C0E46" w:rsidRPr="00294938">
        <w:rPr>
          <w:rFonts w:ascii="Comenia Serif" w:hAnsi="Comenia Serif"/>
          <w:sz w:val="20"/>
          <w:szCs w:val="20"/>
        </w:rPr>
        <w:t>,</w:t>
      </w:r>
      <w:r w:rsidR="00683366" w:rsidRPr="00294938">
        <w:rPr>
          <w:rFonts w:ascii="Comenia Serif" w:hAnsi="Comenia Serif"/>
          <w:sz w:val="20"/>
          <w:szCs w:val="20"/>
        </w:rPr>
        <w:t xml:space="preserve"> partnerům projektu 4GEON (</w:t>
      </w:r>
      <w:hyperlink r:id="rId8" w:history="1">
        <w:r w:rsidR="00683366" w:rsidRPr="00294938">
          <w:rPr>
            <w:rStyle w:val="Hypertextovodkaz"/>
            <w:rFonts w:ascii="Comenia Serif" w:hAnsi="Comenia Serif"/>
            <w:sz w:val="20"/>
            <w:szCs w:val="20"/>
          </w:rPr>
          <w:t>www.4geon.org</w:t>
        </w:r>
      </w:hyperlink>
      <w:r w:rsidR="00683366" w:rsidRPr="00294938">
        <w:rPr>
          <w:rFonts w:ascii="Comenia Serif" w:hAnsi="Comenia Serif"/>
          <w:sz w:val="20"/>
          <w:szCs w:val="20"/>
        </w:rPr>
        <w:t>)</w:t>
      </w:r>
      <w:r w:rsidR="007C0E46" w:rsidRPr="00294938">
        <w:rPr>
          <w:rFonts w:ascii="Comenia Serif" w:hAnsi="Comenia Serif"/>
          <w:sz w:val="20"/>
          <w:szCs w:val="20"/>
        </w:rPr>
        <w:t xml:space="preserve"> a na Smart region tour</w:t>
      </w:r>
      <w:r w:rsidR="00683366" w:rsidRPr="00294938">
        <w:rPr>
          <w:rFonts w:ascii="Comenia Serif" w:hAnsi="Comenia Serif"/>
          <w:sz w:val="20"/>
          <w:szCs w:val="20"/>
        </w:rPr>
        <w:t xml:space="preserve">. </w:t>
      </w:r>
    </w:p>
    <w:p w14:paraId="6649C8E5" w14:textId="3285E766" w:rsidR="00F70AC4" w:rsidRPr="00294938" w:rsidRDefault="00F70AC4" w:rsidP="00DA3497">
      <w:pPr>
        <w:pStyle w:val="Odstavecseseznamem"/>
        <w:numPr>
          <w:ilvl w:val="0"/>
          <w:numId w:val="26"/>
        </w:numPr>
        <w:jc w:val="both"/>
        <w:rPr>
          <w:rFonts w:ascii="Comenia Serif" w:hAnsi="Comenia Serif"/>
          <w:sz w:val="20"/>
          <w:szCs w:val="20"/>
        </w:rPr>
      </w:pPr>
      <w:r w:rsidRPr="00294938">
        <w:rPr>
          <w:rFonts w:ascii="Comenia Serif" w:hAnsi="Comenia Serif"/>
          <w:sz w:val="20"/>
          <w:szCs w:val="20"/>
        </w:rPr>
        <w:t xml:space="preserve">Modelování reálných jevů a procesů v turismu bylo implementováno ve výzkumu metod pro simulaci šíření plastů v životním prostředí v souvislosti s cestovním ruchem (doc. Štekerová, Ing. Zanker, prof. Zelenka, </w:t>
      </w:r>
      <w:r w:rsidR="00AD4318" w:rsidRPr="00294938">
        <w:rPr>
          <w:rFonts w:ascii="Comenia Serif" w:hAnsi="Comenia Serif"/>
          <w:sz w:val="20"/>
          <w:szCs w:val="20"/>
        </w:rPr>
        <w:t>d</w:t>
      </w:r>
      <w:r w:rsidR="00EB728F" w:rsidRPr="00294938">
        <w:rPr>
          <w:rFonts w:ascii="Comenia Serif" w:hAnsi="Comenia Serif"/>
          <w:sz w:val="20"/>
          <w:szCs w:val="20"/>
        </w:rPr>
        <w:t>oc</w:t>
      </w:r>
      <w:r w:rsidR="00AD4318" w:rsidRPr="00294938">
        <w:rPr>
          <w:rFonts w:ascii="Comenia Serif" w:hAnsi="Comenia Serif"/>
          <w:sz w:val="20"/>
          <w:szCs w:val="20"/>
        </w:rPr>
        <w:t>.</w:t>
      </w:r>
      <w:r w:rsidRPr="00294938">
        <w:rPr>
          <w:rFonts w:ascii="Comenia Serif" w:hAnsi="Comenia Serif"/>
          <w:sz w:val="20"/>
          <w:szCs w:val="20"/>
        </w:rPr>
        <w:t xml:space="preserve"> Pásková</w:t>
      </w:r>
      <w:r w:rsidR="00EB728F" w:rsidRPr="00294938">
        <w:rPr>
          <w:rFonts w:ascii="Comenia Serif" w:hAnsi="Comenia Serif"/>
          <w:sz w:val="20"/>
          <w:szCs w:val="20"/>
        </w:rPr>
        <w:t>, dr. Lasisi</w:t>
      </w:r>
      <w:r w:rsidRPr="00294938">
        <w:rPr>
          <w:rFonts w:ascii="Comenia Serif" w:hAnsi="Comenia Serif"/>
          <w:sz w:val="20"/>
          <w:szCs w:val="20"/>
        </w:rPr>
        <w:t>).</w:t>
      </w:r>
      <w:r w:rsidR="007C0E46" w:rsidRPr="00294938">
        <w:rPr>
          <w:rFonts w:ascii="Comenia Serif" w:hAnsi="Comenia Serif"/>
          <w:sz w:val="20"/>
          <w:szCs w:val="20"/>
        </w:rPr>
        <w:t xml:space="preserve"> Výstupem bude článek ve WOS.</w:t>
      </w:r>
    </w:p>
    <w:p w14:paraId="5A29D943" w14:textId="06266900" w:rsidR="00766402" w:rsidRPr="00294938" w:rsidRDefault="00EB728F" w:rsidP="009A1D59">
      <w:pPr>
        <w:pStyle w:val="Odstavecseseznamem"/>
        <w:numPr>
          <w:ilvl w:val="0"/>
          <w:numId w:val="26"/>
        </w:numPr>
        <w:jc w:val="both"/>
        <w:rPr>
          <w:rFonts w:ascii="Comenia Serif" w:hAnsi="Comenia Serif"/>
          <w:sz w:val="20"/>
          <w:szCs w:val="20"/>
        </w:rPr>
      </w:pPr>
      <w:r w:rsidRPr="00294938">
        <w:rPr>
          <w:rFonts w:ascii="Comenia Serif" w:hAnsi="Comenia Serif"/>
          <w:sz w:val="20"/>
          <w:szCs w:val="20"/>
        </w:rPr>
        <w:t>B</w:t>
      </w:r>
      <w:r w:rsidR="00DE2E45" w:rsidRPr="00294938">
        <w:rPr>
          <w:rFonts w:ascii="Comenia Serif" w:hAnsi="Comenia Serif"/>
          <w:sz w:val="20"/>
          <w:szCs w:val="20"/>
        </w:rPr>
        <w:t xml:space="preserve">ylo zkoumáno </w:t>
      </w:r>
      <w:r w:rsidR="00AD4318" w:rsidRPr="00294938">
        <w:rPr>
          <w:rFonts w:ascii="Comenia Serif" w:hAnsi="Comenia Serif"/>
          <w:sz w:val="20"/>
          <w:szCs w:val="20"/>
        </w:rPr>
        <w:t>využití znalostních přístupů v managementu geoparků (Mgr. Štemberk)</w:t>
      </w:r>
      <w:r w:rsidR="00766402" w:rsidRPr="00294938">
        <w:rPr>
          <w:rFonts w:ascii="Comenia Serif" w:hAnsi="Comenia Serif"/>
          <w:sz w:val="20"/>
          <w:szCs w:val="20"/>
        </w:rPr>
        <w:t>.</w:t>
      </w:r>
      <w:r w:rsidR="007C0E46" w:rsidRPr="00294938">
        <w:rPr>
          <w:rFonts w:ascii="Comenia Serif" w:hAnsi="Comenia Serif"/>
          <w:sz w:val="20"/>
          <w:szCs w:val="20"/>
        </w:rPr>
        <w:t xml:space="preserve"> Výstupem je obhájená disertační práce, připraven je článek pro časopis Silva Gabreta.</w:t>
      </w:r>
    </w:p>
    <w:p w14:paraId="5DD54E97" w14:textId="4132D6EC" w:rsidR="00EB728F" w:rsidRPr="00294938" w:rsidRDefault="00EB728F" w:rsidP="00EB728F">
      <w:pPr>
        <w:pStyle w:val="Odstavecseseznamem"/>
        <w:numPr>
          <w:ilvl w:val="0"/>
          <w:numId w:val="26"/>
        </w:numPr>
        <w:jc w:val="both"/>
        <w:rPr>
          <w:rFonts w:ascii="Comenia Serif" w:hAnsi="Comenia Serif"/>
          <w:sz w:val="20"/>
          <w:szCs w:val="20"/>
        </w:rPr>
      </w:pPr>
      <w:r w:rsidRPr="00294938">
        <w:rPr>
          <w:rFonts w:ascii="Comenia Serif" w:hAnsi="Comenia Serif"/>
          <w:sz w:val="20"/>
          <w:szCs w:val="20"/>
        </w:rPr>
        <w:t xml:space="preserve">Nad plán projektu byl rozvíjen výzkum různých aspektů </w:t>
      </w:r>
      <w:r w:rsidR="006A59A4" w:rsidRPr="00294938">
        <w:rPr>
          <w:rFonts w:ascii="Comenia Serif" w:hAnsi="Comenia Serif"/>
          <w:sz w:val="20"/>
          <w:szCs w:val="20"/>
        </w:rPr>
        <w:t xml:space="preserve">procesů v </w:t>
      </w:r>
      <w:r w:rsidRPr="00294938">
        <w:rPr>
          <w:rFonts w:ascii="Comenia Serif" w:hAnsi="Comenia Serif"/>
          <w:sz w:val="20"/>
          <w:szCs w:val="20"/>
        </w:rPr>
        <w:t>turismu s využitím ICT, ekoinovací a ekonomického kontextu růstu turismu (Dr. Lasisi, doc. Pásková</w:t>
      </w:r>
      <w:r w:rsidR="006A59A4" w:rsidRPr="00294938">
        <w:rPr>
          <w:rFonts w:ascii="Comenia Serif" w:hAnsi="Comenia Serif"/>
          <w:sz w:val="20"/>
          <w:szCs w:val="20"/>
        </w:rPr>
        <w:t xml:space="preserve"> </w:t>
      </w:r>
      <w:r w:rsidR="0074787F" w:rsidRPr="00294938">
        <w:rPr>
          <w:rFonts w:ascii="Comenia Serif" w:hAnsi="Comenia Serif"/>
          <w:sz w:val="20"/>
          <w:szCs w:val="20"/>
        </w:rPr>
        <w:t>a byly získávány kognitivně psychologické znalosti o kulturních odlišnostech v interpretaci v</w:t>
      </w:r>
      <w:r w:rsidR="00FB4921" w:rsidRPr="00294938">
        <w:rPr>
          <w:rFonts w:ascii="Comenia Serif" w:hAnsi="Comenia Serif"/>
          <w:sz w:val="20"/>
          <w:szCs w:val="20"/>
        </w:rPr>
        <w:t> </w:t>
      </w:r>
      <w:r w:rsidR="0074787F" w:rsidRPr="00294938">
        <w:rPr>
          <w:rFonts w:ascii="Comenia Serif" w:hAnsi="Comenia Serif"/>
          <w:sz w:val="20"/>
          <w:szCs w:val="20"/>
        </w:rPr>
        <w:t>geoturismu</w:t>
      </w:r>
      <w:r w:rsidR="00FB4921" w:rsidRPr="00294938">
        <w:rPr>
          <w:rFonts w:ascii="Comenia Serif" w:hAnsi="Comenia Serif"/>
          <w:sz w:val="20"/>
          <w:szCs w:val="20"/>
        </w:rPr>
        <w:t xml:space="preserve"> </w:t>
      </w:r>
      <w:r w:rsidR="00EA75E4" w:rsidRPr="00294938">
        <w:rPr>
          <w:rFonts w:ascii="Comenia Serif" w:hAnsi="Comenia Serif"/>
          <w:sz w:val="20"/>
          <w:szCs w:val="20"/>
        </w:rPr>
        <w:t>(doc. Pásková)</w:t>
      </w:r>
      <w:r w:rsidR="006A59A4" w:rsidRPr="00294938">
        <w:rPr>
          <w:rFonts w:ascii="Comenia Serif" w:hAnsi="Comenia Serif"/>
          <w:sz w:val="20"/>
          <w:szCs w:val="20"/>
        </w:rPr>
        <w:t xml:space="preserve"> v rámci podpory realizace projektu 4GEON (je připravován publikační výstup)</w:t>
      </w:r>
      <w:r w:rsidRPr="00294938">
        <w:rPr>
          <w:rFonts w:ascii="Comenia Serif" w:hAnsi="Comenia Serif"/>
          <w:sz w:val="20"/>
          <w:szCs w:val="20"/>
        </w:rPr>
        <w:t>.</w:t>
      </w:r>
    </w:p>
    <w:p w14:paraId="1280C698" w14:textId="7E899254" w:rsidR="00C355C6" w:rsidRPr="00441A74" w:rsidRDefault="00C355C6">
      <w:pPr>
        <w:rPr>
          <w:rFonts w:ascii="Comenia Serif" w:hAnsi="Comenia Serif"/>
          <w:b/>
          <w:sz w:val="10"/>
          <w:szCs w:val="10"/>
        </w:rPr>
      </w:pPr>
    </w:p>
    <w:p w14:paraId="1252D998" w14:textId="51FA1DC8" w:rsidR="007A5E99" w:rsidRPr="00294938" w:rsidRDefault="00B154EF" w:rsidP="00DA3497">
      <w:pPr>
        <w:jc w:val="both"/>
        <w:rPr>
          <w:rFonts w:ascii="Comenia Serif" w:hAnsi="Comenia Serif"/>
          <w:sz w:val="20"/>
          <w:szCs w:val="20"/>
        </w:rPr>
      </w:pPr>
      <w:r w:rsidRPr="00294938">
        <w:rPr>
          <w:rFonts w:ascii="Comenia Serif" w:hAnsi="Comenia Serif"/>
          <w:sz w:val="20"/>
          <w:szCs w:val="20"/>
        </w:rPr>
        <w:t>Konkrétně byl v</w:t>
      </w:r>
      <w:r w:rsidRPr="00294938">
        <w:rPr>
          <w:rFonts w:ascii="Calibri" w:hAnsi="Calibri" w:cs="Calibri"/>
          <w:sz w:val="20"/>
          <w:szCs w:val="20"/>
        </w:rPr>
        <w:t> </w:t>
      </w:r>
      <w:r w:rsidRPr="00294938">
        <w:rPr>
          <w:rFonts w:ascii="Comenia Serif" w:hAnsi="Comenia Serif"/>
          <w:sz w:val="20"/>
          <w:szCs w:val="20"/>
        </w:rPr>
        <w:t>těchto základních směrech z hlediska použitých metod prováděn primární výzkum s</w:t>
      </w:r>
      <w:r w:rsidRPr="00294938">
        <w:rPr>
          <w:rFonts w:ascii="Calibri" w:hAnsi="Calibri" w:cs="Calibri"/>
          <w:sz w:val="20"/>
          <w:szCs w:val="20"/>
        </w:rPr>
        <w:t> </w:t>
      </w:r>
      <w:r w:rsidRPr="00294938">
        <w:rPr>
          <w:rFonts w:ascii="Comenia Serif" w:hAnsi="Comenia Serif"/>
          <w:sz w:val="20"/>
          <w:szCs w:val="20"/>
        </w:rPr>
        <w:t>využitím SW pro modelování (Netlogo, AnyLogic), řízených rozhovorů</w:t>
      </w:r>
      <w:r w:rsidR="00DE2E45" w:rsidRPr="00294938">
        <w:rPr>
          <w:rFonts w:ascii="Comenia Serif" w:hAnsi="Comenia Serif"/>
          <w:sz w:val="20"/>
          <w:szCs w:val="20"/>
        </w:rPr>
        <w:t xml:space="preserve"> (</w:t>
      </w:r>
      <w:r w:rsidR="007C0E46" w:rsidRPr="00294938">
        <w:rPr>
          <w:rFonts w:ascii="Comenia Serif" w:hAnsi="Comenia Serif"/>
          <w:sz w:val="20"/>
          <w:szCs w:val="20"/>
        </w:rPr>
        <w:t xml:space="preserve">osobně, </w:t>
      </w:r>
      <w:r w:rsidR="0080013C" w:rsidRPr="00294938">
        <w:rPr>
          <w:rFonts w:ascii="Comenia Serif" w:hAnsi="Comenia Serif"/>
          <w:sz w:val="20"/>
          <w:szCs w:val="20"/>
        </w:rPr>
        <w:t>j</w:t>
      </w:r>
      <w:r w:rsidR="00015C8C" w:rsidRPr="00294938">
        <w:rPr>
          <w:rFonts w:ascii="Comenia Serif" w:hAnsi="Comenia Serif"/>
          <w:sz w:val="20"/>
          <w:szCs w:val="20"/>
        </w:rPr>
        <w:t>e</w:t>
      </w:r>
      <w:r w:rsidR="0080013C" w:rsidRPr="00294938">
        <w:rPr>
          <w:rFonts w:ascii="Comenia Serif" w:hAnsi="Comenia Serif"/>
          <w:sz w:val="20"/>
          <w:szCs w:val="20"/>
        </w:rPr>
        <w:t xml:space="preserve">dnotlivě i ve fokusních skupinách, také </w:t>
      </w:r>
      <w:r w:rsidR="00015C8C" w:rsidRPr="00294938">
        <w:rPr>
          <w:rFonts w:ascii="Comenia Serif" w:hAnsi="Comenia Serif"/>
          <w:sz w:val="20"/>
          <w:szCs w:val="20"/>
        </w:rPr>
        <w:t xml:space="preserve">online </w:t>
      </w:r>
      <w:r w:rsidR="00DE2E45" w:rsidRPr="00294938">
        <w:rPr>
          <w:rFonts w:ascii="Comenia Serif" w:hAnsi="Comenia Serif"/>
          <w:sz w:val="20"/>
          <w:szCs w:val="20"/>
        </w:rPr>
        <w:t>s využitím MS teams, případně Skype)</w:t>
      </w:r>
      <w:r w:rsidRPr="00294938">
        <w:rPr>
          <w:rFonts w:ascii="Comenia Serif" w:hAnsi="Comenia Serif"/>
          <w:sz w:val="20"/>
          <w:szCs w:val="20"/>
        </w:rPr>
        <w:t>,</w:t>
      </w:r>
      <w:r w:rsidR="007A5E99" w:rsidRPr="00294938">
        <w:rPr>
          <w:rFonts w:ascii="Comenia Serif" w:hAnsi="Comenia Serif"/>
          <w:sz w:val="20"/>
          <w:szCs w:val="20"/>
        </w:rPr>
        <w:t xml:space="preserve"> </w:t>
      </w:r>
      <w:r w:rsidRPr="00294938">
        <w:rPr>
          <w:rFonts w:ascii="Comenia Serif" w:hAnsi="Comenia Serif"/>
          <w:sz w:val="20"/>
          <w:szCs w:val="20"/>
        </w:rPr>
        <w:t>mentálního a myšlenkového mapování a empirického šetření. Sekundární výzkum byl realizován s</w:t>
      </w:r>
      <w:r w:rsidRPr="00294938">
        <w:rPr>
          <w:rFonts w:ascii="Calibri" w:hAnsi="Calibri" w:cs="Calibri"/>
          <w:sz w:val="20"/>
          <w:szCs w:val="20"/>
        </w:rPr>
        <w:t> </w:t>
      </w:r>
      <w:r w:rsidRPr="00294938">
        <w:rPr>
          <w:rFonts w:ascii="Comenia Serif" w:hAnsi="Comenia Serif"/>
          <w:sz w:val="20"/>
          <w:szCs w:val="20"/>
        </w:rPr>
        <w:t>využitím rozsáhlé rešerše ve vědeckých databázích, zejména v databáz</w:t>
      </w:r>
      <w:r w:rsidR="007C0E46" w:rsidRPr="00294938">
        <w:rPr>
          <w:rFonts w:ascii="Comenia Serif" w:hAnsi="Comenia Serif"/>
          <w:sz w:val="20"/>
          <w:szCs w:val="20"/>
        </w:rPr>
        <w:t>ích</w:t>
      </w:r>
      <w:r w:rsidRPr="00294938">
        <w:rPr>
          <w:rFonts w:ascii="Comenia Serif" w:hAnsi="Comenia Serif"/>
          <w:sz w:val="20"/>
          <w:szCs w:val="20"/>
        </w:rPr>
        <w:t xml:space="preserve"> Sciencedirect</w:t>
      </w:r>
      <w:r w:rsidR="007C0E46" w:rsidRPr="00294938">
        <w:rPr>
          <w:rFonts w:ascii="Comenia Serif" w:hAnsi="Comenia Serif"/>
          <w:sz w:val="20"/>
          <w:szCs w:val="20"/>
        </w:rPr>
        <w:t>, Scopus, Web of Science</w:t>
      </w:r>
      <w:r w:rsidRPr="00294938">
        <w:rPr>
          <w:rFonts w:ascii="Comenia Serif" w:hAnsi="Comenia Serif"/>
          <w:sz w:val="20"/>
          <w:szCs w:val="20"/>
        </w:rPr>
        <w:t xml:space="preserve"> a na Researchgate.</w:t>
      </w:r>
      <w:r w:rsidR="0074787F" w:rsidRPr="00294938">
        <w:rPr>
          <w:rFonts w:ascii="Comenia Serif" w:hAnsi="Comenia Serif"/>
          <w:sz w:val="20"/>
          <w:szCs w:val="20"/>
        </w:rPr>
        <w:t xml:space="preserve"> </w:t>
      </w:r>
      <w:r w:rsidRPr="00294938">
        <w:rPr>
          <w:rFonts w:ascii="Comenia Serif" w:hAnsi="Comenia Serif"/>
          <w:sz w:val="20"/>
          <w:szCs w:val="20"/>
        </w:rPr>
        <w:t>Byly modelovány reálné procesy související s</w:t>
      </w:r>
      <w:r w:rsidRPr="00294938">
        <w:rPr>
          <w:rFonts w:ascii="Calibri" w:hAnsi="Calibri" w:cs="Calibri"/>
          <w:sz w:val="20"/>
          <w:szCs w:val="20"/>
        </w:rPr>
        <w:t> </w:t>
      </w:r>
      <w:r w:rsidRPr="00294938">
        <w:rPr>
          <w:rFonts w:ascii="Comenia Serif" w:hAnsi="Comenia Serif"/>
          <w:sz w:val="20"/>
          <w:szCs w:val="20"/>
        </w:rPr>
        <w:t>cestovn</w:t>
      </w:r>
      <w:r w:rsidRPr="00294938">
        <w:rPr>
          <w:rFonts w:ascii="Comenia Serif" w:hAnsi="Comenia Serif" w:cs="Comenia Serif"/>
          <w:sz w:val="20"/>
          <w:szCs w:val="20"/>
        </w:rPr>
        <w:t>í</w:t>
      </w:r>
      <w:r w:rsidRPr="00294938">
        <w:rPr>
          <w:rFonts w:ascii="Comenia Serif" w:hAnsi="Comenia Serif"/>
          <w:sz w:val="20"/>
          <w:szCs w:val="20"/>
        </w:rPr>
        <w:t>m ruchem se zaměřením na simulace chování návštěvníků destinace</w:t>
      </w:r>
      <w:r w:rsidR="0074787F" w:rsidRPr="00294938">
        <w:rPr>
          <w:rFonts w:ascii="Comenia Serif" w:hAnsi="Comenia Serif"/>
          <w:sz w:val="20"/>
          <w:szCs w:val="20"/>
        </w:rPr>
        <w:t>, toky návštěvníků</w:t>
      </w:r>
      <w:r w:rsidRPr="00294938">
        <w:rPr>
          <w:rFonts w:ascii="Comenia Serif" w:hAnsi="Comenia Serif"/>
          <w:sz w:val="20"/>
          <w:szCs w:val="20"/>
        </w:rPr>
        <w:t xml:space="preserve"> a na </w:t>
      </w:r>
      <w:r w:rsidR="0074787F" w:rsidRPr="00294938">
        <w:rPr>
          <w:rFonts w:ascii="Comenia Serif" w:hAnsi="Comenia Serif"/>
          <w:sz w:val="20"/>
          <w:szCs w:val="20"/>
        </w:rPr>
        <w:t xml:space="preserve">psychologicky </w:t>
      </w:r>
      <w:r w:rsidRPr="00294938">
        <w:rPr>
          <w:rFonts w:ascii="Comenia Serif" w:hAnsi="Comenia Serif"/>
          <w:sz w:val="20"/>
          <w:szCs w:val="20"/>
        </w:rPr>
        <w:t>únosnou kapacitu destinace.</w:t>
      </w:r>
      <w:r w:rsidR="00015C8C" w:rsidRPr="00294938">
        <w:rPr>
          <w:rFonts w:ascii="Comenia Serif" w:hAnsi="Comenia Serif"/>
          <w:sz w:val="20"/>
          <w:szCs w:val="20"/>
        </w:rPr>
        <w:t xml:space="preserve"> Pro sepsání přehledové části článků byl využíván formalismus PRISMA. </w:t>
      </w:r>
    </w:p>
    <w:p w14:paraId="0F7248CE" w14:textId="77777777" w:rsidR="00B154EF" w:rsidRPr="00441A74" w:rsidRDefault="00B154EF" w:rsidP="00B154EF">
      <w:pPr>
        <w:rPr>
          <w:rFonts w:ascii="Comenia Serif" w:hAnsi="Comenia Serif"/>
          <w:b/>
          <w:sz w:val="10"/>
          <w:szCs w:val="10"/>
        </w:rPr>
      </w:pPr>
    </w:p>
    <w:p w14:paraId="29EB7BB1" w14:textId="77777777" w:rsidR="009F7474" w:rsidRPr="00294938" w:rsidRDefault="009F7474" w:rsidP="009F7474">
      <w:pPr>
        <w:rPr>
          <w:rFonts w:ascii="Comenia Serif" w:hAnsi="Comenia Serif"/>
          <w:b/>
          <w:sz w:val="20"/>
          <w:szCs w:val="20"/>
        </w:rPr>
      </w:pPr>
      <w:r w:rsidRPr="00294938">
        <w:rPr>
          <w:rFonts w:ascii="Comenia Serif" w:hAnsi="Comenia Serif"/>
          <w:b/>
          <w:sz w:val="20"/>
          <w:szCs w:val="20"/>
        </w:rPr>
        <w:t>Kontrolovatelné výsledky řešení</w:t>
      </w:r>
    </w:p>
    <w:p w14:paraId="49F5076C" w14:textId="1CFE1A89" w:rsidR="00811310" w:rsidRPr="00294938" w:rsidRDefault="009F7474" w:rsidP="00DA3497">
      <w:pPr>
        <w:jc w:val="both"/>
        <w:rPr>
          <w:rFonts w:ascii="Comenia Serif" w:hAnsi="Comenia Serif"/>
          <w:b/>
          <w:sz w:val="20"/>
          <w:szCs w:val="20"/>
        </w:rPr>
      </w:pPr>
      <w:r w:rsidRPr="00294938">
        <w:rPr>
          <w:rFonts w:ascii="Comenia Serif" w:eastAsiaTheme="minorHAnsi" w:hAnsi="Comenia Serif" w:cstheme="minorBidi"/>
          <w:sz w:val="20"/>
          <w:szCs w:val="20"/>
        </w:rPr>
        <w:t>Výsledkem výše uvedených a</w:t>
      </w:r>
      <w:r w:rsidRPr="00294938">
        <w:rPr>
          <w:rFonts w:ascii="Comenia Serif" w:hAnsi="Comenia Serif"/>
          <w:sz w:val="20"/>
          <w:szCs w:val="20"/>
        </w:rPr>
        <w:t>ktivit jsou kontrolovatelné výsledky projektu –</w:t>
      </w:r>
      <w:r w:rsidR="00286162" w:rsidRPr="00294938">
        <w:rPr>
          <w:rFonts w:ascii="Comenia Serif" w:hAnsi="Comenia Serif"/>
          <w:sz w:val="20"/>
          <w:szCs w:val="20"/>
        </w:rPr>
        <w:t xml:space="preserve"> </w:t>
      </w:r>
      <w:r w:rsidR="00252A75" w:rsidRPr="00294938">
        <w:rPr>
          <w:rFonts w:ascii="Comenia Serif" w:hAnsi="Comenia Serif"/>
          <w:sz w:val="20"/>
          <w:szCs w:val="20"/>
        </w:rPr>
        <w:t>4</w:t>
      </w:r>
      <w:r w:rsidR="00286162" w:rsidRPr="00294938">
        <w:rPr>
          <w:rFonts w:ascii="Comenia Serif" w:hAnsi="Comenia Serif"/>
          <w:sz w:val="20"/>
          <w:szCs w:val="20"/>
        </w:rPr>
        <w:t xml:space="preserve"> </w:t>
      </w:r>
      <w:r w:rsidRPr="00294938">
        <w:rPr>
          <w:rFonts w:ascii="Comenia Serif" w:hAnsi="Comenia Serif"/>
          <w:sz w:val="20"/>
          <w:szCs w:val="20"/>
        </w:rPr>
        <w:t>článk</w:t>
      </w:r>
      <w:r w:rsidR="00252A75" w:rsidRPr="00294938">
        <w:rPr>
          <w:rFonts w:ascii="Comenia Serif" w:hAnsi="Comenia Serif"/>
          <w:sz w:val="20"/>
          <w:szCs w:val="20"/>
        </w:rPr>
        <w:t>y</w:t>
      </w:r>
      <w:r w:rsidRPr="00294938">
        <w:rPr>
          <w:rFonts w:ascii="Comenia Serif" w:hAnsi="Comenia Serif"/>
          <w:sz w:val="20"/>
          <w:szCs w:val="20"/>
        </w:rPr>
        <w:t xml:space="preserve"> </w:t>
      </w:r>
      <w:r w:rsidR="00AD4318" w:rsidRPr="00294938">
        <w:rPr>
          <w:rFonts w:ascii="Comenia Serif" w:hAnsi="Comenia Serif"/>
          <w:sz w:val="20"/>
          <w:szCs w:val="20"/>
        </w:rPr>
        <w:t>J</w:t>
      </w:r>
      <w:r w:rsidR="00AD4318" w:rsidRPr="00294938">
        <w:rPr>
          <w:rFonts w:ascii="Comenia Serif" w:hAnsi="Comenia Serif"/>
          <w:sz w:val="20"/>
          <w:szCs w:val="20"/>
          <w:vertAlign w:val="subscript"/>
        </w:rPr>
        <w:t>imp</w:t>
      </w:r>
      <w:r w:rsidR="00AD4318" w:rsidRPr="00294938">
        <w:rPr>
          <w:rFonts w:ascii="Comenia Serif" w:hAnsi="Comenia Serif"/>
          <w:sz w:val="20"/>
          <w:szCs w:val="20"/>
        </w:rPr>
        <w:t xml:space="preserve"> </w:t>
      </w:r>
      <w:r w:rsidR="004F7CF0" w:rsidRPr="00294938">
        <w:rPr>
          <w:rFonts w:ascii="Comenia Serif" w:hAnsi="Comenia Serif"/>
          <w:sz w:val="20"/>
          <w:szCs w:val="20"/>
        </w:rPr>
        <w:t xml:space="preserve">, </w:t>
      </w:r>
      <w:r w:rsidR="00286162" w:rsidRPr="00294938">
        <w:rPr>
          <w:rFonts w:ascii="Comenia Serif" w:hAnsi="Comenia Serif"/>
          <w:sz w:val="20"/>
          <w:szCs w:val="20"/>
        </w:rPr>
        <w:t xml:space="preserve">jeden </w:t>
      </w:r>
      <w:r w:rsidR="004F7CF0" w:rsidRPr="00294938">
        <w:rPr>
          <w:rFonts w:ascii="Comenia Serif" w:hAnsi="Comenia Serif"/>
          <w:sz w:val="20"/>
          <w:szCs w:val="20"/>
        </w:rPr>
        <w:t>článek J</w:t>
      </w:r>
      <w:r w:rsidR="004F7CF0" w:rsidRPr="00294938">
        <w:rPr>
          <w:rFonts w:ascii="Comenia Serif" w:hAnsi="Comenia Serif"/>
          <w:sz w:val="20"/>
          <w:szCs w:val="20"/>
          <w:vertAlign w:val="subscript"/>
        </w:rPr>
        <w:t>sc</w:t>
      </w:r>
      <w:r w:rsidR="00286162" w:rsidRPr="00294938">
        <w:rPr>
          <w:rFonts w:ascii="Comenia Serif" w:hAnsi="Comenia Serif"/>
          <w:sz w:val="20"/>
          <w:szCs w:val="20"/>
        </w:rPr>
        <w:t xml:space="preserve">, </w:t>
      </w:r>
      <w:r w:rsidR="00252A75" w:rsidRPr="00294938">
        <w:rPr>
          <w:rFonts w:ascii="Comenia Serif" w:hAnsi="Comenia Serif"/>
          <w:sz w:val="20"/>
          <w:szCs w:val="20"/>
        </w:rPr>
        <w:t>jeden</w:t>
      </w:r>
      <w:r w:rsidR="00286162" w:rsidRPr="00294938">
        <w:rPr>
          <w:rFonts w:ascii="Comenia Serif" w:hAnsi="Comenia Serif"/>
          <w:sz w:val="20"/>
          <w:szCs w:val="20"/>
        </w:rPr>
        <w:t xml:space="preserve"> </w:t>
      </w:r>
      <w:r w:rsidR="008E61F8" w:rsidRPr="00294938">
        <w:rPr>
          <w:rFonts w:ascii="Comenia Serif" w:hAnsi="Comenia Serif"/>
          <w:sz w:val="20"/>
          <w:szCs w:val="20"/>
        </w:rPr>
        <w:t xml:space="preserve">konferenční </w:t>
      </w:r>
      <w:r w:rsidR="00F27F75" w:rsidRPr="00294938">
        <w:rPr>
          <w:rFonts w:ascii="Comenia Serif" w:hAnsi="Comenia Serif"/>
          <w:sz w:val="20"/>
          <w:szCs w:val="20"/>
        </w:rPr>
        <w:t>příspěvek</w:t>
      </w:r>
      <w:r w:rsidR="008E61F8" w:rsidRPr="00294938">
        <w:rPr>
          <w:rFonts w:ascii="Comenia Serif" w:hAnsi="Comenia Serif"/>
          <w:sz w:val="20"/>
          <w:szCs w:val="20"/>
        </w:rPr>
        <w:t>,</w:t>
      </w:r>
      <w:r w:rsidR="00F27F75" w:rsidRPr="00294938">
        <w:rPr>
          <w:rFonts w:ascii="Comenia Serif" w:hAnsi="Comenia Serif"/>
          <w:sz w:val="20"/>
          <w:szCs w:val="20"/>
        </w:rPr>
        <w:t xml:space="preserve"> </w:t>
      </w:r>
      <w:r w:rsidR="008E61F8" w:rsidRPr="00294938">
        <w:rPr>
          <w:rFonts w:ascii="Comenia Serif" w:hAnsi="Comenia Serif"/>
          <w:sz w:val="20"/>
          <w:szCs w:val="20"/>
        </w:rPr>
        <w:t xml:space="preserve">publikovaný </w:t>
      </w:r>
      <w:r w:rsidR="00286162" w:rsidRPr="00294938">
        <w:rPr>
          <w:rFonts w:ascii="Comenia Serif" w:hAnsi="Comenia Serif"/>
          <w:sz w:val="20"/>
          <w:szCs w:val="20"/>
        </w:rPr>
        <w:t>ve sborníku mezinárodní konference</w:t>
      </w:r>
      <w:r w:rsidR="008E61F8" w:rsidRPr="00294938">
        <w:rPr>
          <w:rFonts w:ascii="Comenia Serif" w:hAnsi="Comenia Serif"/>
          <w:sz w:val="20"/>
          <w:szCs w:val="20"/>
        </w:rPr>
        <w:t xml:space="preserve"> indexované ve Scopus,</w:t>
      </w:r>
      <w:r w:rsidR="00286162" w:rsidRPr="00294938">
        <w:rPr>
          <w:rFonts w:ascii="Comenia Serif" w:hAnsi="Comenia Serif"/>
          <w:sz w:val="20"/>
          <w:szCs w:val="20"/>
        </w:rPr>
        <w:t xml:space="preserve"> jeden příspěvek </w:t>
      </w:r>
      <w:r w:rsidR="008E61F8" w:rsidRPr="00294938">
        <w:rPr>
          <w:rFonts w:ascii="Comenia Serif" w:hAnsi="Comenia Serif"/>
          <w:sz w:val="20"/>
          <w:szCs w:val="20"/>
        </w:rPr>
        <w:t>publikovaný ve sborníku mezinárodní konference Lecture Notes in Computer Science, kde se předpokládá indexování  („The EPIA 2023 proceedings are indexed in Thomson Reuters ISI Web of Science, Scopus, DBLP and Google Scholar“)</w:t>
      </w:r>
      <w:r w:rsidR="00A820CF">
        <w:rPr>
          <w:rFonts w:ascii="Comenia Serif" w:hAnsi="Comenia Serif"/>
          <w:sz w:val="20"/>
          <w:szCs w:val="20"/>
        </w:rPr>
        <w:t>,</w:t>
      </w:r>
      <w:r w:rsidR="008E61F8" w:rsidRPr="00294938">
        <w:rPr>
          <w:rFonts w:ascii="Comenia Serif" w:hAnsi="Comenia Serif"/>
          <w:sz w:val="20"/>
          <w:szCs w:val="20"/>
        </w:rPr>
        <w:t xml:space="preserve"> disertační práce</w:t>
      </w:r>
      <w:r w:rsidR="00A820CF">
        <w:rPr>
          <w:rFonts w:ascii="Comenia Serif" w:hAnsi="Comenia Serif"/>
          <w:sz w:val="20"/>
          <w:szCs w:val="20"/>
        </w:rPr>
        <w:t xml:space="preserve"> a diplomová práce</w:t>
      </w:r>
      <w:r w:rsidR="008E61F8" w:rsidRPr="00294938">
        <w:rPr>
          <w:rFonts w:ascii="Comenia Serif" w:hAnsi="Comenia Serif"/>
          <w:sz w:val="20"/>
          <w:szCs w:val="20"/>
        </w:rPr>
        <w:t xml:space="preserve">, viz </w:t>
      </w:r>
      <w:r w:rsidR="00286162" w:rsidRPr="00294938">
        <w:rPr>
          <w:rFonts w:ascii="Comenia Serif" w:hAnsi="Comenia Serif"/>
          <w:sz w:val="20"/>
          <w:szCs w:val="20"/>
        </w:rPr>
        <w:fldChar w:fldCharType="begin"/>
      </w:r>
      <w:r w:rsidR="00286162" w:rsidRPr="00294938">
        <w:rPr>
          <w:rFonts w:ascii="Comenia Serif" w:hAnsi="Comenia Serif"/>
          <w:sz w:val="20"/>
          <w:szCs w:val="20"/>
        </w:rPr>
        <w:instrText xml:space="preserve"> REF _Ref122366498 \h  \* MERGEFORMAT </w:instrText>
      </w:r>
      <w:r w:rsidR="00286162" w:rsidRPr="00294938">
        <w:rPr>
          <w:rFonts w:ascii="Comenia Serif" w:hAnsi="Comenia Serif"/>
          <w:sz w:val="20"/>
          <w:szCs w:val="20"/>
        </w:rPr>
      </w:r>
      <w:r w:rsidR="00286162" w:rsidRPr="00294938">
        <w:rPr>
          <w:rFonts w:ascii="Comenia Serif" w:hAnsi="Comenia Serif"/>
          <w:sz w:val="20"/>
          <w:szCs w:val="20"/>
        </w:rPr>
        <w:fldChar w:fldCharType="separate"/>
      </w:r>
      <w:r w:rsidR="00286162" w:rsidRPr="00294938">
        <w:t xml:space="preserve">Tabulka </w:t>
      </w:r>
      <w:r w:rsidR="00286162" w:rsidRPr="00294938">
        <w:rPr>
          <w:noProof/>
        </w:rPr>
        <w:t>2</w:t>
      </w:r>
      <w:r w:rsidR="00286162" w:rsidRPr="00294938">
        <w:rPr>
          <w:rFonts w:ascii="Comenia Serif" w:hAnsi="Comenia Serif"/>
          <w:sz w:val="20"/>
          <w:szCs w:val="20"/>
        </w:rPr>
        <w:fldChar w:fldCharType="end"/>
      </w:r>
      <w:r w:rsidR="0004183B" w:rsidRPr="00294938">
        <w:rPr>
          <w:rFonts w:ascii="Comenia Serif" w:hAnsi="Comenia Serif"/>
          <w:sz w:val="20"/>
          <w:szCs w:val="20"/>
        </w:rPr>
        <w:t xml:space="preserve">. </w:t>
      </w:r>
      <w:r w:rsidR="00A51CD4" w:rsidRPr="00294938">
        <w:rPr>
          <w:rFonts w:ascii="Comenia Serif" w:hAnsi="Comenia Serif"/>
          <w:sz w:val="20"/>
          <w:szCs w:val="20"/>
        </w:rPr>
        <w:t>V</w:t>
      </w:r>
      <w:r w:rsidR="00FD4551" w:rsidRPr="00294938">
        <w:rPr>
          <w:rFonts w:ascii="Comenia Serif" w:hAnsi="Comenia Serif"/>
          <w:sz w:val="20"/>
          <w:szCs w:val="20"/>
        </w:rPr>
        <w:t>ýstupy již uvedené v</w:t>
      </w:r>
      <w:r w:rsidR="00FD4551" w:rsidRPr="00294938">
        <w:rPr>
          <w:rFonts w:ascii="Comenia Serif" w:hAnsi="Comenia Serif" w:cs="Calibri"/>
          <w:sz w:val="20"/>
          <w:szCs w:val="20"/>
        </w:rPr>
        <w:t> </w:t>
      </w:r>
      <w:r w:rsidR="00FD4551" w:rsidRPr="00294938">
        <w:rPr>
          <w:rFonts w:ascii="Comenia Serif" w:hAnsi="Comenia Serif"/>
          <w:sz w:val="20"/>
          <w:szCs w:val="20"/>
        </w:rPr>
        <w:t>OBD jsou v</w:t>
      </w:r>
      <w:r w:rsidR="00FD4551" w:rsidRPr="00294938">
        <w:rPr>
          <w:rFonts w:ascii="Comenia Serif" w:hAnsi="Comenia Serif" w:cs="Calibri"/>
          <w:sz w:val="20"/>
          <w:szCs w:val="20"/>
        </w:rPr>
        <w:t> </w:t>
      </w:r>
      <w:r w:rsidR="00FD4551" w:rsidRPr="00294938">
        <w:rPr>
          <w:rFonts w:ascii="Comenia Serif" w:hAnsi="Comenia Serif"/>
          <w:sz w:val="20"/>
          <w:szCs w:val="20"/>
        </w:rPr>
        <w:t xml:space="preserve">tabulce </w:t>
      </w:r>
      <w:r w:rsidR="00AB1425" w:rsidRPr="00294938">
        <w:rPr>
          <w:rFonts w:ascii="Comenia Serif" w:hAnsi="Comenia Serif"/>
          <w:sz w:val="20"/>
          <w:szCs w:val="20"/>
        </w:rPr>
        <w:t>v příl</w:t>
      </w:r>
      <w:r w:rsidR="00FD4551" w:rsidRPr="00294938">
        <w:rPr>
          <w:rFonts w:ascii="Comenia Serif" w:hAnsi="Comenia Serif"/>
          <w:sz w:val="20"/>
          <w:szCs w:val="20"/>
        </w:rPr>
        <w:t>oze</w:t>
      </w:r>
      <w:r w:rsidRPr="00294938">
        <w:rPr>
          <w:rFonts w:ascii="Comenia Serif" w:hAnsi="Comenia Serif"/>
          <w:sz w:val="20"/>
          <w:szCs w:val="20"/>
        </w:rPr>
        <w:t xml:space="preserve"> (</w:t>
      </w:r>
      <w:r w:rsidR="00A77355" w:rsidRPr="00294938">
        <w:rPr>
          <w:rFonts w:ascii="Comenia Serif" w:hAnsi="Comenia Serif"/>
          <w:sz w:val="20"/>
          <w:szCs w:val="20"/>
        </w:rPr>
        <w:fldChar w:fldCharType="begin"/>
      </w:r>
      <w:r w:rsidR="00A77355" w:rsidRPr="00294938">
        <w:rPr>
          <w:rFonts w:ascii="Comenia Serif" w:hAnsi="Comenia Serif"/>
          <w:sz w:val="20"/>
          <w:szCs w:val="20"/>
        </w:rPr>
        <w:instrText xml:space="preserve"> REF _Ref60565980 \h  \* MERGEFORMAT </w:instrText>
      </w:r>
      <w:r w:rsidR="00A77355" w:rsidRPr="00294938">
        <w:rPr>
          <w:rFonts w:ascii="Comenia Serif" w:hAnsi="Comenia Serif"/>
          <w:sz w:val="20"/>
          <w:szCs w:val="20"/>
        </w:rPr>
      </w:r>
      <w:r w:rsidR="00A77355" w:rsidRPr="00294938">
        <w:rPr>
          <w:rFonts w:ascii="Comenia Serif" w:hAnsi="Comenia Serif"/>
          <w:sz w:val="20"/>
          <w:szCs w:val="20"/>
        </w:rPr>
        <w:fldChar w:fldCharType="separate"/>
      </w:r>
      <w:r w:rsidR="00286162" w:rsidRPr="00294938">
        <w:rPr>
          <w:rFonts w:ascii="Comenia Serif" w:hAnsi="Comenia Serif"/>
          <w:sz w:val="20"/>
          <w:szCs w:val="20"/>
        </w:rPr>
        <w:t xml:space="preserve">Tabulka </w:t>
      </w:r>
      <w:r w:rsidR="00286162" w:rsidRPr="00294938">
        <w:rPr>
          <w:rFonts w:ascii="Comenia Serif" w:hAnsi="Comenia Serif"/>
          <w:noProof/>
          <w:sz w:val="20"/>
          <w:szCs w:val="20"/>
        </w:rPr>
        <w:t>3</w:t>
      </w:r>
      <w:r w:rsidR="00A77355" w:rsidRPr="00294938">
        <w:rPr>
          <w:rFonts w:ascii="Comenia Serif" w:hAnsi="Comenia Serif"/>
          <w:sz w:val="20"/>
          <w:szCs w:val="20"/>
        </w:rPr>
        <w:fldChar w:fldCharType="end"/>
      </w:r>
      <w:r w:rsidRPr="00294938">
        <w:rPr>
          <w:rFonts w:ascii="Comenia Serif" w:hAnsi="Comenia Serif"/>
          <w:sz w:val="20"/>
          <w:szCs w:val="20"/>
        </w:rPr>
        <w:t>). Po zkrácení prostředků projektu bylo určeno, že projekt má dosáhnout</w:t>
      </w:r>
      <w:r w:rsidR="001706CF" w:rsidRPr="00294938">
        <w:rPr>
          <w:rFonts w:ascii="Comenia Serif" w:hAnsi="Comenia Serif"/>
          <w:sz w:val="20"/>
          <w:szCs w:val="20"/>
        </w:rPr>
        <w:t xml:space="preserve"> </w:t>
      </w:r>
      <w:r w:rsidR="00222D8F" w:rsidRPr="00294938">
        <w:rPr>
          <w:rFonts w:ascii="Comenia Serif" w:hAnsi="Comenia Serif"/>
          <w:sz w:val="20"/>
          <w:szCs w:val="20"/>
        </w:rPr>
        <w:t xml:space="preserve">sníženého </w:t>
      </w:r>
      <w:r w:rsidR="001706CF" w:rsidRPr="00294938">
        <w:rPr>
          <w:rFonts w:ascii="Comenia Serif" w:hAnsi="Comenia Serif"/>
          <w:sz w:val="20"/>
          <w:szCs w:val="20"/>
        </w:rPr>
        <w:t xml:space="preserve">počtu </w:t>
      </w:r>
      <w:r w:rsidR="004F7CF0" w:rsidRPr="00294938">
        <w:rPr>
          <w:rFonts w:ascii="Comenia Serif" w:hAnsi="Comenia Serif"/>
          <w:sz w:val="20"/>
          <w:szCs w:val="20"/>
        </w:rPr>
        <w:t>1</w:t>
      </w:r>
      <w:r w:rsidR="008E61F8" w:rsidRPr="00294938">
        <w:rPr>
          <w:rFonts w:ascii="Comenia Serif" w:hAnsi="Comenia Serif"/>
          <w:sz w:val="20"/>
          <w:szCs w:val="20"/>
        </w:rPr>
        <w:t>20</w:t>
      </w:r>
      <w:r w:rsidR="00222D8F" w:rsidRPr="00294938">
        <w:rPr>
          <w:rFonts w:ascii="Comenia Serif" w:hAnsi="Comenia Serif"/>
          <w:sz w:val="20"/>
          <w:szCs w:val="20"/>
        </w:rPr>
        <w:t xml:space="preserve"> </w:t>
      </w:r>
      <w:r w:rsidR="001706CF" w:rsidRPr="00294938">
        <w:rPr>
          <w:rFonts w:ascii="Comenia Serif" w:hAnsi="Comenia Serif"/>
          <w:sz w:val="20"/>
          <w:szCs w:val="20"/>
        </w:rPr>
        <w:t>bodů</w:t>
      </w:r>
      <w:r w:rsidRPr="00294938">
        <w:rPr>
          <w:rFonts w:ascii="Comenia Serif" w:hAnsi="Comenia Serif"/>
          <w:sz w:val="20"/>
          <w:szCs w:val="20"/>
        </w:rPr>
        <w:t xml:space="preserve">. </w:t>
      </w:r>
      <w:r w:rsidRPr="00294938">
        <w:rPr>
          <w:rFonts w:ascii="Comenia Serif" w:hAnsi="Comenia Serif"/>
          <w:b/>
          <w:sz w:val="20"/>
          <w:szCs w:val="20"/>
        </w:rPr>
        <w:t>K</w:t>
      </w:r>
      <w:r w:rsidRPr="00294938">
        <w:rPr>
          <w:rFonts w:ascii="Comenia Serif" w:hAnsi="Comenia Serif" w:cs="Calibri"/>
          <w:b/>
          <w:sz w:val="20"/>
          <w:szCs w:val="20"/>
        </w:rPr>
        <w:t> </w:t>
      </w:r>
      <w:r w:rsidR="00A77355" w:rsidRPr="00294938">
        <w:rPr>
          <w:rFonts w:ascii="Comenia Serif" w:hAnsi="Comenia Serif" w:cs="Calibri"/>
          <w:b/>
          <w:sz w:val="20"/>
          <w:szCs w:val="20"/>
        </w:rPr>
        <w:t>6</w:t>
      </w:r>
      <w:r w:rsidRPr="00294938">
        <w:rPr>
          <w:rFonts w:ascii="Comenia Serif" w:hAnsi="Comenia Serif"/>
          <w:b/>
          <w:sz w:val="20"/>
          <w:szCs w:val="20"/>
        </w:rPr>
        <w:t>. 1. 20</w:t>
      </w:r>
      <w:r w:rsidR="001706CF" w:rsidRPr="00294938">
        <w:rPr>
          <w:rFonts w:ascii="Comenia Serif" w:hAnsi="Comenia Serif"/>
          <w:b/>
          <w:sz w:val="20"/>
          <w:szCs w:val="20"/>
        </w:rPr>
        <w:t>2</w:t>
      </w:r>
      <w:r w:rsidR="00701B9F" w:rsidRPr="00294938">
        <w:rPr>
          <w:rFonts w:ascii="Comenia Serif" w:hAnsi="Comenia Serif"/>
          <w:b/>
          <w:sz w:val="20"/>
          <w:szCs w:val="20"/>
        </w:rPr>
        <w:t>4</w:t>
      </w:r>
      <w:r w:rsidRPr="00294938">
        <w:rPr>
          <w:rFonts w:ascii="Comenia Serif" w:hAnsi="Comenia Serif"/>
          <w:b/>
          <w:sz w:val="20"/>
          <w:szCs w:val="20"/>
        </w:rPr>
        <w:t xml:space="preserve"> bylo dosaženo</w:t>
      </w:r>
      <w:r w:rsidR="00195AD2" w:rsidRPr="00294938">
        <w:rPr>
          <w:rFonts w:ascii="Comenia Serif" w:hAnsi="Comenia Serif"/>
          <w:b/>
          <w:sz w:val="20"/>
          <w:szCs w:val="20"/>
        </w:rPr>
        <w:t xml:space="preserve"> </w:t>
      </w:r>
      <w:r w:rsidR="008E61F8" w:rsidRPr="00294938">
        <w:rPr>
          <w:rFonts w:ascii="Comenia Serif" w:hAnsi="Comenia Serif"/>
          <w:b/>
          <w:sz w:val="20"/>
          <w:szCs w:val="20"/>
        </w:rPr>
        <w:t xml:space="preserve">390,8 </w:t>
      </w:r>
      <w:r w:rsidRPr="00294938">
        <w:rPr>
          <w:rFonts w:ascii="Comenia Serif" w:hAnsi="Comenia Serif"/>
          <w:b/>
          <w:sz w:val="20"/>
          <w:szCs w:val="20"/>
        </w:rPr>
        <w:t>bodu, tedy</w:t>
      </w:r>
      <w:r w:rsidR="00811310" w:rsidRPr="00294938">
        <w:rPr>
          <w:rFonts w:ascii="Comenia Serif" w:hAnsi="Comenia Serif"/>
          <w:b/>
          <w:sz w:val="20"/>
          <w:szCs w:val="20"/>
        </w:rPr>
        <w:t xml:space="preserve"> </w:t>
      </w:r>
      <w:r w:rsidR="008E61F8" w:rsidRPr="00294938">
        <w:rPr>
          <w:rFonts w:ascii="Comenia Serif" w:hAnsi="Comenia Serif"/>
          <w:b/>
          <w:sz w:val="20"/>
          <w:szCs w:val="20"/>
        </w:rPr>
        <w:t xml:space="preserve">325,7 </w:t>
      </w:r>
      <w:r w:rsidRPr="00294938">
        <w:rPr>
          <w:rFonts w:ascii="Comenia Serif" w:hAnsi="Comenia Serif"/>
          <w:b/>
          <w:sz w:val="20"/>
          <w:szCs w:val="20"/>
        </w:rPr>
        <w:t>% plánovaných bodů</w:t>
      </w:r>
      <w:r w:rsidR="0004183B" w:rsidRPr="00294938">
        <w:rPr>
          <w:rFonts w:ascii="Comenia Serif" w:hAnsi="Comenia Serif"/>
          <w:b/>
          <w:sz w:val="20"/>
          <w:szCs w:val="20"/>
        </w:rPr>
        <w:t xml:space="preserve">. </w:t>
      </w:r>
    </w:p>
    <w:p w14:paraId="74F26966" w14:textId="4797E1FC" w:rsidR="009F7474" w:rsidRPr="00294938" w:rsidRDefault="009F7474" w:rsidP="009F7474">
      <w:pPr>
        <w:pStyle w:val="Default"/>
        <w:rPr>
          <w:rFonts w:ascii="Comenia Serif" w:hAnsi="Comenia Serif"/>
          <w:b/>
          <w:sz w:val="20"/>
          <w:szCs w:val="20"/>
        </w:rPr>
      </w:pPr>
    </w:p>
    <w:p w14:paraId="46468028" w14:textId="6DE92768" w:rsidR="009F7474" w:rsidRPr="00294938" w:rsidRDefault="009F7474" w:rsidP="009F7474">
      <w:pPr>
        <w:pStyle w:val="Default"/>
        <w:rPr>
          <w:rFonts w:ascii="Comenia Serif" w:hAnsi="Comenia Serif"/>
          <w:b/>
          <w:sz w:val="20"/>
          <w:szCs w:val="20"/>
        </w:rPr>
      </w:pPr>
      <w:r w:rsidRPr="00294938">
        <w:rPr>
          <w:rFonts w:ascii="Comenia Serif" w:hAnsi="Comenia Serif"/>
          <w:b/>
          <w:sz w:val="20"/>
          <w:szCs w:val="20"/>
        </w:rPr>
        <w:t>Výsledky publikační činnosti v</w:t>
      </w:r>
      <w:r w:rsidRPr="00294938">
        <w:rPr>
          <w:b/>
          <w:sz w:val="20"/>
          <w:szCs w:val="20"/>
        </w:rPr>
        <w:t> </w:t>
      </w:r>
      <w:r w:rsidRPr="00294938">
        <w:rPr>
          <w:rFonts w:ascii="Comenia Serif" w:hAnsi="Comenia Serif"/>
          <w:b/>
          <w:sz w:val="20"/>
          <w:szCs w:val="20"/>
        </w:rPr>
        <w:t>OBD (celkem</w:t>
      </w:r>
      <w:r w:rsidR="00262F2C" w:rsidRPr="00294938">
        <w:rPr>
          <w:rFonts w:ascii="Comenia Serif" w:hAnsi="Comenia Serif"/>
          <w:b/>
          <w:sz w:val="20"/>
          <w:szCs w:val="20"/>
        </w:rPr>
        <w:t xml:space="preserve"> </w:t>
      </w:r>
      <w:r w:rsidR="00431CA4" w:rsidRPr="00294938">
        <w:rPr>
          <w:rFonts w:ascii="Comenia Serif" w:hAnsi="Comenia Serif"/>
          <w:b/>
          <w:sz w:val="20"/>
          <w:szCs w:val="20"/>
        </w:rPr>
        <w:t>6</w:t>
      </w:r>
      <w:r w:rsidRPr="00294938">
        <w:rPr>
          <w:rFonts w:ascii="Comenia Serif" w:hAnsi="Comenia Serif"/>
          <w:b/>
          <w:sz w:val="20"/>
          <w:szCs w:val="20"/>
        </w:rPr>
        <w:t>)</w:t>
      </w:r>
    </w:p>
    <w:p w14:paraId="19AF5DD8" w14:textId="64C339D6" w:rsidR="009F7474" w:rsidRPr="00294938" w:rsidRDefault="00431CA4" w:rsidP="009F7474">
      <w:pPr>
        <w:pStyle w:val="Default"/>
        <w:numPr>
          <w:ilvl w:val="0"/>
          <w:numId w:val="6"/>
        </w:numPr>
        <w:jc w:val="both"/>
        <w:rPr>
          <w:rFonts w:ascii="Comenia Serif" w:hAnsi="Comenia Serif"/>
          <w:sz w:val="20"/>
          <w:szCs w:val="20"/>
        </w:rPr>
      </w:pPr>
      <w:r w:rsidRPr="00294938">
        <w:rPr>
          <w:rFonts w:ascii="Comenia Serif" w:hAnsi="Comenia Serif"/>
          <w:sz w:val="20"/>
          <w:szCs w:val="20"/>
        </w:rPr>
        <w:t>6</w:t>
      </w:r>
    </w:p>
    <w:p w14:paraId="77AFDCBD" w14:textId="0166CC7D" w:rsidR="009F7474" w:rsidRPr="00294938" w:rsidRDefault="00170CD0" w:rsidP="009F7474">
      <w:pPr>
        <w:pStyle w:val="Default"/>
        <w:numPr>
          <w:ilvl w:val="0"/>
          <w:numId w:val="6"/>
        </w:numPr>
        <w:jc w:val="both"/>
        <w:rPr>
          <w:rFonts w:ascii="Comenia Serif" w:hAnsi="Comenia Serif"/>
          <w:sz w:val="20"/>
          <w:szCs w:val="20"/>
        </w:rPr>
      </w:pPr>
      <w:r>
        <w:rPr>
          <w:rFonts w:ascii="Comenia Serif" w:hAnsi="Comenia Serif"/>
          <w:sz w:val="20"/>
          <w:szCs w:val="20"/>
        </w:rPr>
        <w:t>2</w:t>
      </w:r>
    </w:p>
    <w:p w14:paraId="30B4447C" w14:textId="77777777" w:rsidR="009F7474" w:rsidRPr="00294938" w:rsidRDefault="009F7474" w:rsidP="009F7474">
      <w:pPr>
        <w:pStyle w:val="Default"/>
        <w:numPr>
          <w:ilvl w:val="0"/>
          <w:numId w:val="6"/>
        </w:numPr>
        <w:jc w:val="both"/>
        <w:rPr>
          <w:rFonts w:ascii="Comenia Serif" w:hAnsi="Comenia Serif"/>
          <w:sz w:val="20"/>
          <w:szCs w:val="20"/>
        </w:rPr>
      </w:pPr>
      <w:r w:rsidRPr="00294938">
        <w:rPr>
          <w:rFonts w:ascii="Comenia Serif" w:hAnsi="Comenia Serif"/>
          <w:sz w:val="20"/>
          <w:szCs w:val="20"/>
        </w:rPr>
        <w:t>0</w:t>
      </w:r>
    </w:p>
    <w:p w14:paraId="3F7BF36B" w14:textId="3C86FE5A" w:rsidR="00441A74" w:rsidRPr="009A4E33" w:rsidRDefault="00441A74" w:rsidP="00441A74">
      <w:pPr>
        <w:pStyle w:val="Default"/>
        <w:spacing w:before="120"/>
        <w:rPr>
          <w:rFonts w:ascii="Comenia Serif" w:hAnsi="Comenia Serif"/>
          <w:sz w:val="20"/>
          <w:szCs w:val="20"/>
        </w:rPr>
      </w:pPr>
      <w:bookmarkStart w:id="1" w:name="_Ref502228736"/>
      <w:bookmarkStart w:id="2" w:name="_Ref122366498"/>
      <w:r w:rsidRPr="009A4E33">
        <w:rPr>
          <w:rFonts w:ascii="Comenia Serif" w:hAnsi="Comenia Serif"/>
          <w:b/>
          <w:bCs/>
          <w:sz w:val="20"/>
          <w:szCs w:val="20"/>
        </w:rPr>
        <w:t xml:space="preserve">Ke zprávě </w:t>
      </w:r>
      <w:r>
        <w:rPr>
          <w:rFonts w:ascii="Comenia Serif" w:hAnsi="Comenia Serif"/>
          <w:b/>
          <w:bCs/>
          <w:sz w:val="20"/>
          <w:szCs w:val="20"/>
        </w:rPr>
        <w:t xml:space="preserve">je </w:t>
      </w:r>
      <w:r w:rsidRPr="009A4E33">
        <w:rPr>
          <w:rFonts w:ascii="Comenia Serif" w:hAnsi="Comenia Serif"/>
          <w:b/>
          <w:bCs/>
          <w:sz w:val="20"/>
          <w:szCs w:val="20"/>
        </w:rPr>
        <w:t>přiložen</w:t>
      </w:r>
      <w:r>
        <w:rPr>
          <w:rFonts w:ascii="Comenia Serif" w:hAnsi="Comenia Serif"/>
          <w:b/>
          <w:bCs/>
          <w:sz w:val="20"/>
          <w:szCs w:val="20"/>
        </w:rPr>
        <w:t xml:space="preserve"> v</w:t>
      </w:r>
      <w:r w:rsidRPr="009A4E33">
        <w:rPr>
          <w:rFonts w:ascii="Comenia Serif" w:hAnsi="Comenia Serif"/>
          <w:sz w:val="20"/>
          <w:szCs w:val="20"/>
        </w:rPr>
        <w:t>ýpis z</w:t>
      </w:r>
      <w:r>
        <w:rPr>
          <w:rFonts w:ascii="Calibri" w:hAnsi="Calibri" w:cs="Calibri"/>
          <w:sz w:val="20"/>
          <w:szCs w:val="20"/>
        </w:rPr>
        <w:t> </w:t>
      </w:r>
      <w:r w:rsidRPr="009A4E33">
        <w:rPr>
          <w:rFonts w:ascii="Comenia Serif" w:hAnsi="Comenia Serif"/>
          <w:sz w:val="20"/>
          <w:szCs w:val="20"/>
        </w:rPr>
        <w:t>OBD</w:t>
      </w:r>
      <w:r>
        <w:rPr>
          <w:rFonts w:ascii="Comenia Serif" w:hAnsi="Comenia Serif"/>
          <w:sz w:val="20"/>
          <w:szCs w:val="20"/>
        </w:rPr>
        <w:t xml:space="preserve"> (</w:t>
      </w:r>
      <w:r>
        <w:rPr>
          <w:rFonts w:ascii="Comenia Serif" w:hAnsi="Comenia Serif"/>
          <w:sz w:val="20"/>
          <w:szCs w:val="20"/>
        </w:rPr>
        <w:fldChar w:fldCharType="begin"/>
      </w:r>
      <w:r>
        <w:rPr>
          <w:rFonts w:ascii="Comenia Serif" w:hAnsi="Comenia Serif"/>
          <w:sz w:val="20"/>
          <w:szCs w:val="20"/>
        </w:rPr>
        <w:instrText xml:space="preserve"> REF _Ref177713427 \h </w:instrText>
      </w:r>
      <w:r>
        <w:rPr>
          <w:rFonts w:ascii="Comenia Serif" w:hAnsi="Comenia Serif"/>
          <w:sz w:val="20"/>
          <w:szCs w:val="20"/>
        </w:rPr>
      </w:r>
      <w:r>
        <w:rPr>
          <w:rFonts w:ascii="Comenia Serif" w:hAnsi="Comenia Serif"/>
          <w:sz w:val="20"/>
          <w:szCs w:val="20"/>
        </w:rPr>
        <w:fldChar w:fldCharType="separate"/>
      </w:r>
      <w:r w:rsidRPr="00294938">
        <w:t xml:space="preserve">Příloha </w:t>
      </w:r>
      <w:r w:rsidRPr="00294938">
        <w:rPr>
          <w:noProof/>
        </w:rPr>
        <w:t>1</w:t>
      </w:r>
      <w:r>
        <w:rPr>
          <w:rFonts w:ascii="Comenia Serif" w:hAnsi="Comenia Serif"/>
          <w:sz w:val="20"/>
          <w:szCs w:val="20"/>
        </w:rPr>
        <w:fldChar w:fldCharType="end"/>
      </w:r>
      <w:r>
        <w:rPr>
          <w:rFonts w:ascii="Comenia Serif" w:hAnsi="Comenia Serif"/>
          <w:sz w:val="20"/>
          <w:szCs w:val="20"/>
        </w:rPr>
        <w:t xml:space="preserve">) a </w:t>
      </w:r>
      <w:r>
        <w:rPr>
          <w:rFonts w:ascii="Comenia Serif" w:hAnsi="Comenia Serif"/>
          <w:b/>
          <w:bCs/>
          <w:sz w:val="20"/>
          <w:szCs w:val="20"/>
        </w:rPr>
        <w:t xml:space="preserve">ve výroční zprávě byla přiložena </w:t>
      </w:r>
      <w:r w:rsidRPr="009A4E33">
        <w:rPr>
          <w:rFonts w:ascii="Comenia Serif" w:hAnsi="Comenia Serif"/>
          <w:sz w:val="20"/>
          <w:szCs w:val="20"/>
        </w:rPr>
        <w:t>„Výsledovka“ z ekonomického informačního systému Magion</w:t>
      </w:r>
      <w:r>
        <w:rPr>
          <w:rFonts w:ascii="Comenia Serif" w:hAnsi="Comenia Serif"/>
          <w:sz w:val="20"/>
          <w:szCs w:val="20"/>
        </w:rPr>
        <w:t>.</w:t>
      </w:r>
    </w:p>
    <w:p w14:paraId="45328D3A" w14:textId="71511E50" w:rsidR="009F7474" w:rsidRPr="00294938" w:rsidRDefault="009F7474" w:rsidP="00AA4630">
      <w:pPr>
        <w:pStyle w:val="Titulek"/>
        <w:spacing w:after="120"/>
        <w:rPr>
          <w:spacing w:val="-4"/>
        </w:rPr>
      </w:pPr>
      <w:r w:rsidRPr="00294938">
        <w:rPr>
          <w:spacing w:val="-4"/>
        </w:rPr>
        <w:lastRenderedPageBreak/>
        <w:t xml:space="preserve">Tabulka </w:t>
      </w:r>
      <w:r w:rsidRPr="00294938">
        <w:rPr>
          <w:noProof/>
          <w:spacing w:val="-4"/>
        </w:rPr>
        <w:fldChar w:fldCharType="begin"/>
      </w:r>
      <w:r w:rsidRPr="00294938">
        <w:rPr>
          <w:noProof/>
          <w:spacing w:val="-4"/>
        </w:rPr>
        <w:instrText xml:space="preserve"> SEQ Tabulka \* ARABIC </w:instrText>
      </w:r>
      <w:r w:rsidRPr="00294938">
        <w:rPr>
          <w:noProof/>
          <w:spacing w:val="-4"/>
        </w:rPr>
        <w:fldChar w:fldCharType="separate"/>
      </w:r>
      <w:r w:rsidR="004A5A89" w:rsidRPr="00294938">
        <w:rPr>
          <w:noProof/>
          <w:spacing w:val="-4"/>
        </w:rPr>
        <w:t>2</w:t>
      </w:r>
      <w:r w:rsidRPr="00294938">
        <w:rPr>
          <w:noProof/>
          <w:spacing w:val="-4"/>
        </w:rPr>
        <w:fldChar w:fldCharType="end"/>
      </w:r>
      <w:bookmarkEnd w:id="1"/>
      <w:bookmarkEnd w:id="2"/>
      <w:r w:rsidRPr="00294938">
        <w:rPr>
          <w:spacing w:val="-4"/>
        </w:rPr>
        <w:t xml:space="preserve"> Propočet bodového hodnocení již publikovaných výstupů projektu dle metodiky FIM UHK</w:t>
      </w:r>
    </w:p>
    <w:tbl>
      <w:tblPr>
        <w:tblStyle w:val="Mkatabulky"/>
        <w:tblW w:w="9054" w:type="dxa"/>
        <w:tblLook w:val="04A0" w:firstRow="1" w:lastRow="0" w:firstColumn="1" w:lastColumn="0" w:noHBand="0" w:noVBand="1"/>
      </w:tblPr>
      <w:tblGrid>
        <w:gridCol w:w="5935"/>
        <w:gridCol w:w="1292"/>
        <w:gridCol w:w="849"/>
        <w:gridCol w:w="978"/>
      </w:tblGrid>
      <w:tr w:rsidR="009366BB" w:rsidRPr="00294938" w14:paraId="7A8353B4" w14:textId="7E1E5554" w:rsidTr="009366BB">
        <w:tc>
          <w:tcPr>
            <w:tcW w:w="5949" w:type="dxa"/>
            <w:shd w:val="clear" w:color="auto" w:fill="auto"/>
          </w:tcPr>
          <w:p w14:paraId="3F60B23A" w14:textId="77777777" w:rsidR="002A10B4" w:rsidRPr="00294938" w:rsidRDefault="002A10B4" w:rsidP="008831F9">
            <w:pPr>
              <w:rPr>
                <w:rFonts w:ascii="Times New Roman" w:hAnsi="Times New Roman"/>
                <w:b/>
                <w:sz w:val="22"/>
                <w:szCs w:val="22"/>
              </w:rPr>
            </w:pPr>
            <w:bookmarkStart w:id="3" w:name="_Hlk88557167"/>
            <w:r w:rsidRPr="00294938">
              <w:rPr>
                <w:rFonts w:ascii="Times New Roman" w:hAnsi="Times New Roman"/>
                <w:b/>
                <w:sz w:val="22"/>
                <w:szCs w:val="22"/>
              </w:rPr>
              <w:t>Publikace</w:t>
            </w:r>
          </w:p>
          <w:p w14:paraId="7BA231D5" w14:textId="77777777" w:rsidR="002A10B4" w:rsidRPr="00294938" w:rsidRDefault="002A10B4" w:rsidP="008831F9">
            <w:pPr>
              <w:rPr>
                <w:rFonts w:ascii="Times New Roman" w:hAnsi="Times New Roman"/>
                <w:b/>
                <w:sz w:val="22"/>
                <w:szCs w:val="22"/>
              </w:rPr>
            </w:pPr>
          </w:p>
        </w:tc>
        <w:tc>
          <w:tcPr>
            <w:tcW w:w="1276" w:type="dxa"/>
            <w:shd w:val="clear" w:color="auto" w:fill="auto"/>
          </w:tcPr>
          <w:p w14:paraId="185EC59F" w14:textId="77777777" w:rsidR="002A10B4" w:rsidRPr="00294938" w:rsidRDefault="002A10B4" w:rsidP="008831F9">
            <w:pPr>
              <w:rPr>
                <w:rFonts w:ascii="Times New Roman" w:hAnsi="Times New Roman"/>
                <w:b/>
                <w:sz w:val="22"/>
                <w:szCs w:val="22"/>
              </w:rPr>
            </w:pPr>
            <w:r w:rsidRPr="00294938">
              <w:rPr>
                <w:rFonts w:ascii="Times New Roman" w:hAnsi="Times New Roman"/>
                <w:b/>
                <w:sz w:val="22"/>
                <w:szCs w:val="22"/>
              </w:rPr>
              <w:t>charakter, zda a kde indexováno</w:t>
            </w:r>
          </w:p>
        </w:tc>
        <w:tc>
          <w:tcPr>
            <w:tcW w:w="850" w:type="dxa"/>
            <w:shd w:val="clear" w:color="auto" w:fill="auto"/>
          </w:tcPr>
          <w:p w14:paraId="06D02760" w14:textId="77777777" w:rsidR="002A10B4" w:rsidRPr="00294938" w:rsidRDefault="002A10B4" w:rsidP="008831F9">
            <w:pPr>
              <w:rPr>
                <w:rFonts w:ascii="Times New Roman" w:hAnsi="Times New Roman"/>
                <w:b/>
                <w:sz w:val="22"/>
                <w:szCs w:val="22"/>
              </w:rPr>
            </w:pPr>
            <w:r w:rsidRPr="00294938">
              <w:rPr>
                <w:rFonts w:ascii="Times New Roman" w:hAnsi="Times New Roman"/>
                <w:b/>
                <w:sz w:val="22"/>
                <w:szCs w:val="22"/>
              </w:rPr>
              <w:t>Bodů FIM UHK</w:t>
            </w:r>
          </w:p>
        </w:tc>
        <w:tc>
          <w:tcPr>
            <w:tcW w:w="979" w:type="dxa"/>
          </w:tcPr>
          <w:p w14:paraId="6CBC7BFD" w14:textId="1B043C12" w:rsidR="002A10B4" w:rsidRPr="00294938" w:rsidRDefault="002A10B4" w:rsidP="008831F9">
            <w:pPr>
              <w:rPr>
                <w:rFonts w:ascii="Times New Roman" w:hAnsi="Times New Roman"/>
                <w:b/>
                <w:sz w:val="22"/>
                <w:szCs w:val="22"/>
              </w:rPr>
            </w:pPr>
            <w:r>
              <w:rPr>
                <w:rFonts w:ascii="Times New Roman" w:hAnsi="Times New Roman"/>
                <w:b/>
                <w:sz w:val="22"/>
                <w:szCs w:val="22"/>
              </w:rPr>
              <w:t>Citace WOS/</w:t>
            </w:r>
            <w:r w:rsidR="009366BB">
              <w:rPr>
                <w:rFonts w:ascii="Times New Roman" w:hAnsi="Times New Roman"/>
                <w:b/>
                <w:sz w:val="22"/>
                <w:szCs w:val="22"/>
              </w:rPr>
              <w:t xml:space="preserve"> </w:t>
            </w:r>
            <w:r>
              <w:rPr>
                <w:rFonts w:ascii="Times New Roman" w:hAnsi="Times New Roman"/>
                <w:b/>
                <w:sz w:val="22"/>
                <w:szCs w:val="22"/>
              </w:rPr>
              <w:t>Scopus</w:t>
            </w:r>
          </w:p>
        </w:tc>
      </w:tr>
      <w:tr w:rsidR="009366BB" w:rsidRPr="00294938" w14:paraId="033C669F" w14:textId="15ED7826" w:rsidTr="009366BB">
        <w:tc>
          <w:tcPr>
            <w:tcW w:w="5949" w:type="dxa"/>
            <w:tcBorders>
              <w:top w:val="single" w:sz="8" w:space="0" w:color="auto"/>
            </w:tcBorders>
            <w:shd w:val="clear" w:color="auto" w:fill="auto"/>
          </w:tcPr>
          <w:p w14:paraId="1B2F2BAF" w14:textId="4D464DF1" w:rsidR="002A10B4" w:rsidRPr="00294938" w:rsidRDefault="002A10B4" w:rsidP="00AA4630">
            <w:pPr>
              <w:pStyle w:val="Odstavecseseznamem"/>
              <w:numPr>
                <w:ilvl w:val="0"/>
                <w:numId w:val="27"/>
              </w:numPr>
              <w:spacing w:line="264" w:lineRule="auto"/>
              <w:ind w:left="357" w:hanging="357"/>
              <w:rPr>
                <w:rFonts w:ascii="Times New Roman" w:hAnsi="Times New Roman" w:cs="Times New Roman"/>
              </w:rPr>
            </w:pPr>
            <w:r w:rsidRPr="00294938">
              <w:rPr>
                <w:rFonts w:ascii="Times New Roman" w:hAnsi="Times New Roman" w:cs="Times New Roman"/>
              </w:rPr>
              <w:t xml:space="preserve">Olorunsola, V.O., Saydam, M.B., Lasisi, T.T. and Eluwole, K.K. (2023): Customer experience management in capsule hotels: a content analysis of guest online review. Journal of Hospitality and Tourism Insights, Vol. 6 No. 5, pp. 2462-2483. https://doi.org/10.1108/JHTI-03-2022-0113, eid=2-s2.0-85145335964, Accession Number: WOS WOS:000906009800001. </w:t>
            </w:r>
          </w:p>
        </w:tc>
        <w:tc>
          <w:tcPr>
            <w:tcW w:w="1276" w:type="dxa"/>
            <w:shd w:val="clear" w:color="auto" w:fill="auto"/>
          </w:tcPr>
          <w:p w14:paraId="65DEEC29" w14:textId="77777777" w:rsidR="002A10B4" w:rsidRPr="00294938" w:rsidRDefault="002A10B4" w:rsidP="00A51CD4">
            <w:pPr>
              <w:rPr>
                <w:rFonts w:ascii="Times New Roman" w:hAnsi="Times New Roman"/>
                <w:sz w:val="22"/>
                <w:szCs w:val="22"/>
              </w:rPr>
            </w:pPr>
            <w:r w:rsidRPr="00294938">
              <w:rPr>
                <w:rFonts w:ascii="Times New Roman" w:hAnsi="Times New Roman"/>
                <w:sz w:val="22"/>
                <w:szCs w:val="22"/>
              </w:rPr>
              <w:t>WOS Q2* 60/132</w:t>
            </w:r>
          </w:p>
          <w:p w14:paraId="7BABA5D2" w14:textId="7D16502D" w:rsidR="002A10B4" w:rsidRPr="00294938" w:rsidRDefault="002A10B4" w:rsidP="00A51CD4">
            <w:pPr>
              <w:rPr>
                <w:rFonts w:ascii="Times New Roman" w:hAnsi="Times New Roman"/>
                <w:sz w:val="22"/>
                <w:szCs w:val="22"/>
              </w:rPr>
            </w:pPr>
            <w:r w:rsidRPr="00294938">
              <w:rPr>
                <w:rFonts w:ascii="Times New Roman" w:hAnsi="Times New Roman"/>
                <w:sz w:val="22"/>
                <w:szCs w:val="22"/>
              </w:rPr>
              <w:t>Scopus Q2</w:t>
            </w:r>
          </w:p>
        </w:tc>
        <w:tc>
          <w:tcPr>
            <w:tcW w:w="850" w:type="dxa"/>
            <w:shd w:val="clear" w:color="auto" w:fill="auto"/>
          </w:tcPr>
          <w:p w14:paraId="030573E9" w14:textId="37AEA3A0" w:rsidR="002A10B4" w:rsidRPr="00294938" w:rsidRDefault="002A10B4" w:rsidP="00A51CD4">
            <w:pPr>
              <w:rPr>
                <w:rFonts w:ascii="Times New Roman" w:hAnsi="Times New Roman"/>
                <w:sz w:val="22"/>
                <w:szCs w:val="22"/>
              </w:rPr>
            </w:pPr>
            <w:r w:rsidRPr="00294938">
              <w:rPr>
                <w:rFonts w:ascii="Times New Roman" w:hAnsi="Times New Roman"/>
                <w:sz w:val="22"/>
                <w:szCs w:val="22"/>
              </w:rPr>
              <w:t>120,8</w:t>
            </w:r>
          </w:p>
        </w:tc>
        <w:tc>
          <w:tcPr>
            <w:tcW w:w="979" w:type="dxa"/>
          </w:tcPr>
          <w:p w14:paraId="5226F82F" w14:textId="04547D64" w:rsidR="002A10B4" w:rsidRPr="00294938" w:rsidRDefault="00B03437" w:rsidP="00A51CD4">
            <w:pPr>
              <w:rPr>
                <w:rFonts w:ascii="Times New Roman" w:hAnsi="Times New Roman"/>
                <w:sz w:val="22"/>
                <w:szCs w:val="22"/>
              </w:rPr>
            </w:pPr>
            <w:r>
              <w:rPr>
                <w:rFonts w:ascii="Calibri" w:hAnsi="Calibri" w:cs="Calibri"/>
                <w:color w:val="000000"/>
                <w:shd w:val="clear" w:color="auto" w:fill="FFFFFF"/>
              </w:rPr>
              <w:t>11/14</w:t>
            </w:r>
          </w:p>
        </w:tc>
      </w:tr>
      <w:tr w:rsidR="009366BB" w:rsidRPr="00294938" w14:paraId="68CF3539" w14:textId="3C0C0D9F" w:rsidTr="009366BB">
        <w:tc>
          <w:tcPr>
            <w:tcW w:w="5949" w:type="dxa"/>
            <w:tcBorders>
              <w:top w:val="single" w:sz="8" w:space="0" w:color="auto"/>
            </w:tcBorders>
            <w:shd w:val="clear" w:color="auto" w:fill="auto"/>
          </w:tcPr>
          <w:p w14:paraId="3F39A55A" w14:textId="430E393D" w:rsidR="002A10B4" w:rsidRPr="00294938" w:rsidRDefault="002A10B4" w:rsidP="00AA4630">
            <w:pPr>
              <w:pStyle w:val="Odstavecseseznamem"/>
              <w:numPr>
                <w:ilvl w:val="0"/>
                <w:numId w:val="27"/>
              </w:numPr>
              <w:spacing w:line="264" w:lineRule="auto"/>
              <w:ind w:left="357" w:hanging="357"/>
              <w:rPr>
                <w:rFonts w:ascii="Times New Roman" w:hAnsi="Times New Roman" w:cs="Times New Roman"/>
              </w:rPr>
            </w:pPr>
            <w:r w:rsidRPr="00294938">
              <w:rPr>
                <w:rFonts w:ascii="Times New Roman" w:hAnsi="Times New Roman" w:cs="Times New Roman"/>
              </w:rPr>
              <w:t>Olorunsola, V. O., Saydam, M.B., Lasisi, T.T. and Ozturen, A. (2023): Exploring tourists’ experiences when visiting Petra archaeological heritage site: voices from TripAdvisor. Consumer Behavior in Tourism and Hospitality, Vol. 1</w:t>
            </w:r>
            <w:r w:rsidRPr="00294938">
              <w:rPr>
                <w:rFonts w:ascii="Times New Roman" w:hAnsi="Times New Roman"/>
              </w:rPr>
              <w:t>8,</w:t>
            </w:r>
            <w:r w:rsidRPr="00294938">
              <w:rPr>
                <w:rFonts w:ascii="Times New Roman" w:hAnsi="Times New Roman" w:cs="Times New Roman"/>
              </w:rPr>
              <w:t xml:space="preserve"> No. 1,</w:t>
            </w:r>
            <w:r w:rsidRPr="00294938">
              <w:rPr>
                <w:rFonts w:ascii="Times New Roman" w:hAnsi="Times New Roman"/>
              </w:rPr>
              <w:t xml:space="preserve"> pp. 81-96</w:t>
            </w:r>
            <w:r w:rsidRPr="00294938">
              <w:rPr>
                <w:rFonts w:ascii="Times New Roman" w:hAnsi="Times New Roman" w:cs="Times New Roman"/>
              </w:rPr>
              <w:t>. doi: 10.1108/CBTH-05-2021-0118</w:t>
            </w:r>
            <w:r w:rsidRPr="00294938">
              <w:rPr>
                <w:rStyle w:val="Hypertextovodkaz"/>
                <w:rFonts w:ascii="Times New Roman" w:hAnsi="Times New Roman" w:cs="Times New Roman"/>
              </w:rPr>
              <w:t>,</w:t>
            </w:r>
            <w:r w:rsidRPr="00294938">
              <w:rPr>
                <w:rStyle w:val="Hypertextovodkaz"/>
                <w:rFonts w:ascii="Times New Roman" w:hAnsi="Times New Roman"/>
              </w:rPr>
              <w:t xml:space="preserve"> </w:t>
            </w:r>
            <w:r w:rsidRPr="00294938">
              <w:rPr>
                <w:rStyle w:val="Hypertextovodkaz"/>
                <w:rFonts w:ascii="Times New Roman" w:hAnsi="Times New Roman"/>
                <w:color w:val="000000" w:themeColor="text1"/>
                <w:u w:val="none"/>
              </w:rPr>
              <w:t>eid=2-s2.0-85147419726</w:t>
            </w:r>
            <w:r w:rsidRPr="00294938">
              <w:rPr>
                <w:rFonts w:ascii="Times New Roman" w:hAnsi="Times New Roman" w:cs="Times New Roman"/>
                <w:color w:val="000000" w:themeColor="text1"/>
              </w:rPr>
              <w:t>.</w:t>
            </w:r>
            <w:r w:rsidRPr="00294938">
              <w:rPr>
                <w:rFonts w:ascii="Times New Roman" w:hAnsi="Times New Roman"/>
                <w:color w:val="000000" w:themeColor="text1"/>
              </w:rPr>
              <w:t xml:space="preserve"> </w:t>
            </w:r>
          </w:p>
        </w:tc>
        <w:tc>
          <w:tcPr>
            <w:tcW w:w="1276" w:type="dxa"/>
            <w:shd w:val="clear" w:color="auto" w:fill="auto"/>
          </w:tcPr>
          <w:p w14:paraId="2B18F161" w14:textId="77777777" w:rsidR="002A10B4" w:rsidRPr="00294938" w:rsidRDefault="002A10B4" w:rsidP="00AC2D40">
            <w:pPr>
              <w:rPr>
                <w:rFonts w:ascii="Times New Roman" w:hAnsi="Times New Roman"/>
                <w:sz w:val="22"/>
                <w:szCs w:val="22"/>
              </w:rPr>
            </w:pPr>
            <w:r w:rsidRPr="00294938">
              <w:rPr>
                <w:rFonts w:ascii="Times New Roman" w:hAnsi="Times New Roman"/>
                <w:sz w:val="22"/>
                <w:szCs w:val="22"/>
              </w:rPr>
              <w:t>WOS Q2*</w:t>
            </w:r>
          </w:p>
          <w:p w14:paraId="76F0DB52" w14:textId="77777777" w:rsidR="002A10B4" w:rsidRPr="00294938" w:rsidRDefault="002A10B4" w:rsidP="00AC2D40">
            <w:pPr>
              <w:rPr>
                <w:rFonts w:ascii="Times New Roman" w:hAnsi="Times New Roman"/>
                <w:sz w:val="22"/>
                <w:szCs w:val="22"/>
              </w:rPr>
            </w:pPr>
            <w:r w:rsidRPr="00294938">
              <w:rPr>
                <w:rFonts w:ascii="Times New Roman" w:hAnsi="Times New Roman"/>
                <w:sz w:val="22"/>
                <w:szCs w:val="22"/>
              </w:rPr>
              <w:t>63/135</w:t>
            </w:r>
          </w:p>
          <w:p w14:paraId="21893207" w14:textId="36A302A0" w:rsidR="002A10B4" w:rsidRPr="00294938" w:rsidRDefault="002A10B4" w:rsidP="00A51CD4">
            <w:pPr>
              <w:rPr>
                <w:rFonts w:ascii="Times New Roman" w:hAnsi="Times New Roman"/>
                <w:sz w:val="22"/>
                <w:szCs w:val="22"/>
              </w:rPr>
            </w:pPr>
            <w:r w:rsidRPr="00294938">
              <w:rPr>
                <w:rFonts w:ascii="Times New Roman" w:hAnsi="Times New Roman"/>
                <w:sz w:val="22"/>
                <w:szCs w:val="22"/>
              </w:rPr>
              <w:t>Scopus Q2***</w:t>
            </w:r>
          </w:p>
        </w:tc>
        <w:tc>
          <w:tcPr>
            <w:tcW w:w="850" w:type="dxa"/>
            <w:shd w:val="clear" w:color="auto" w:fill="auto"/>
          </w:tcPr>
          <w:p w14:paraId="2750FB8E" w14:textId="209DC7F4" w:rsidR="002A10B4" w:rsidRPr="00294938" w:rsidRDefault="002A10B4" w:rsidP="00A51CD4">
            <w:pPr>
              <w:rPr>
                <w:rFonts w:ascii="Times New Roman" w:hAnsi="Times New Roman"/>
                <w:sz w:val="22"/>
                <w:szCs w:val="22"/>
              </w:rPr>
            </w:pPr>
            <w:r w:rsidRPr="00294938">
              <w:rPr>
                <w:rFonts w:ascii="Times New Roman" w:hAnsi="Times New Roman"/>
                <w:sz w:val="22"/>
                <w:szCs w:val="22"/>
              </w:rPr>
              <w:t>30</w:t>
            </w:r>
          </w:p>
        </w:tc>
        <w:tc>
          <w:tcPr>
            <w:tcW w:w="979" w:type="dxa"/>
          </w:tcPr>
          <w:p w14:paraId="357371D7" w14:textId="2ED596EB" w:rsidR="002A10B4" w:rsidRPr="00294938" w:rsidRDefault="00B03437" w:rsidP="00A51CD4">
            <w:pPr>
              <w:rPr>
                <w:rFonts w:ascii="Times New Roman" w:hAnsi="Times New Roman"/>
                <w:sz w:val="22"/>
                <w:szCs w:val="22"/>
              </w:rPr>
            </w:pPr>
            <w:r>
              <w:rPr>
                <w:rFonts w:ascii="Calibri" w:hAnsi="Calibri" w:cs="Calibri"/>
                <w:color w:val="000000"/>
                <w:shd w:val="clear" w:color="auto" w:fill="FFFFFF"/>
              </w:rPr>
              <w:t> 0/11</w:t>
            </w:r>
          </w:p>
        </w:tc>
      </w:tr>
      <w:tr w:rsidR="009366BB" w:rsidRPr="00294938" w14:paraId="2EFE4A88" w14:textId="28E32038" w:rsidTr="009366BB">
        <w:tc>
          <w:tcPr>
            <w:tcW w:w="5949" w:type="dxa"/>
            <w:tcBorders>
              <w:top w:val="single" w:sz="8" w:space="0" w:color="auto"/>
            </w:tcBorders>
            <w:shd w:val="clear" w:color="auto" w:fill="auto"/>
          </w:tcPr>
          <w:p w14:paraId="7039C636" w14:textId="7C1AF607" w:rsidR="002A10B4" w:rsidRPr="00294938" w:rsidRDefault="002A10B4" w:rsidP="00233E6F">
            <w:pPr>
              <w:pStyle w:val="Odstavecseseznamem"/>
              <w:numPr>
                <w:ilvl w:val="0"/>
                <w:numId w:val="27"/>
              </w:numPr>
              <w:spacing w:line="264" w:lineRule="auto"/>
              <w:ind w:left="357" w:hanging="357"/>
              <w:rPr>
                <w:rFonts w:ascii="Times New Roman" w:hAnsi="Times New Roman" w:cs="Times New Roman"/>
              </w:rPr>
            </w:pPr>
            <w:r w:rsidRPr="00294938">
              <w:rPr>
                <w:rFonts w:ascii="Times New Roman" w:hAnsi="Times New Roman" w:cs="Times New Roman"/>
              </w:rPr>
              <w:t xml:space="preserve">Irani, F., Rahimizhian, S., Eluwole, K., &amp; Lasisi, T. T. (2023). Proactive personality and organisational performance of hotels in Cyprus. European Journal of Tourism Research, 34, 3405. </w:t>
            </w:r>
            <w:hyperlink r:id="rId9" w:history="1">
              <w:r w:rsidRPr="00294938">
                <w:rPr>
                  <w:rStyle w:val="Hypertextovodkaz"/>
                  <w:rFonts w:ascii="Times New Roman" w:hAnsi="Times New Roman" w:cs="Times New Roman"/>
                </w:rPr>
                <w:t>https://doi.org/10.54055/ejtr.v34i.2541</w:t>
              </w:r>
            </w:hyperlink>
            <w:r w:rsidRPr="00294938">
              <w:rPr>
                <w:rFonts w:ascii="Times New Roman" w:hAnsi="Times New Roman" w:cs="Times New Roman"/>
              </w:rPr>
              <w:t>, eid=</w:t>
            </w:r>
            <w:r w:rsidRPr="00294938">
              <w:t xml:space="preserve"> </w:t>
            </w:r>
            <w:r w:rsidRPr="00294938">
              <w:rPr>
                <w:rFonts w:ascii="Times New Roman" w:hAnsi="Times New Roman" w:cs="Times New Roman"/>
              </w:rPr>
              <w:t>2-s2.0-85150780652, Accession Number: WOS:000956205800002.</w:t>
            </w:r>
          </w:p>
        </w:tc>
        <w:tc>
          <w:tcPr>
            <w:tcW w:w="1276" w:type="dxa"/>
            <w:shd w:val="clear" w:color="auto" w:fill="auto"/>
          </w:tcPr>
          <w:p w14:paraId="6D15F86E" w14:textId="3DD50694" w:rsidR="002A10B4" w:rsidRPr="00294938" w:rsidRDefault="002A10B4" w:rsidP="00A51CD4">
            <w:pPr>
              <w:rPr>
                <w:rFonts w:ascii="Times New Roman" w:hAnsi="Times New Roman"/>
                <w:sz w:val="22"/>
                <w:szCs w:val="22"/>
              </w:rPr>
            </w:pPr>
            <w:r w:rsidRPr="00294938">
              <w:rPr>
                <w:rFonts w:ascii="Times New Roman" w:hAnsi="Times New Roman"/>
                <w:sz w:val="22"/>
                <w:szCs w:val="22"/>
              </w:rPr>
              <w:t>WOS Q3* 73/136</w:t>
            </w:r>
          </w:p>
          <w:p w14:paraId="73760524" w14:textId="61FD1FDD" w:rsidR="002A10B4" w:rsidRPr="00294938" w:rsidRDefault="002A10B4" w:rsidP="00A51CD4">
            <w:pPr>
              <w:rPr>
                <w:rFonts w:ascii="Times New Roman" w:hAnsi="Times New Roman"/>
                <w:sz w:val="22"/>
                <w:szCs w:val="22"/>
              </w:rPr>
            </w:pPr>
            <w:r w:rsidRPr="00294938">
              <w:rPr>
                <w:rFonts w:ascii="Times New Roman" w:hAnsi="Times New Roman"/>
                <w:sz w:val="22"/>
                <w:szCs w:val="22"/>
              </w:rPr>
              <w:t>Scopus Q2</w:t>
            </w:r>
          </w:p>
        </w:tc>
        <w:tc>
          <w:tcPr>
            <w:tcW w:w="850" w:type="dxa"/>
            <w:shd w:val="clear" w:color="auto" w:fill="auto"/>
          </w:tcPr>
          <w:p w14:paraId="31052F8F" w14:textId="75D760F4" w:rsidR="002A10B4" w:rsidRPr="00294938" w:rsidRDefault="002A10B4" w:rsidP="00A51CD4">
            <w:pPr>
              <w:rPr>
                <w:rFonts w:ascii="Times New Roman" w:hAnsi="Times New Roman"/>
                <w:sz w:val="22"/>
                <w:szCs w:val="22"/>
              </w:rPr>
            </w:pPr>
            <w:r w:rsidRPr="00294938">
              <w:rPr>
                <w:rFonts w:ascii="Times New Roman" w:hAnsi="Times New Roman"/>
                <w:sz w:val="22"/>
                <w:szCs w:val="22"/>
              </w:rPr>
              <w:t>83,6</w:t>
            </w:r>
          </w:p>
        </w:tc>
        <w:tc>
          <w:tcPr>
            <w:tcW w:w="979" w:type="dxa"/>
          </w:tcPr>
          <w:p w14:paraId="2C57D964" w14:textId="17028E1E" w:rsidR="002A10B4" w:rsidRPr="00294938" w:rsidRDefault="00B03437" w:rsidP="00A51CD4">
            <w:pPr>
              <w:rPr>
                <w:rFonts w:ascii="Times New Roman" w:hAnsi="Times New Roman"/>
                <w:sz w:val="22"/>
                <w:szCs w:val="22"/>
              </w:rPr>
            </w:pPr>
            <w:r>
              <w:rPr>
                <w:rFonts w:ascii="Times New Roman" w:hAnsi="Times New Roman"/>
                <w:sz w:val="22"/>
                <w:szCs w:val="22"/>
              </w:rPr>
              <w:t>0/0</w:t>
            </w:r>
          </w:p>
        </w:tc>
      </w:tr>
      <w:tr w:rsidR="009366BB" w:rsidRPr="00294938" w14:paraId="646D248A" w14:textId="413B8B06" w:rsidTr="009366BB">
        <w:tc>
          <w:tcPr>
            <w:tcW w:w="5949" w:type="dxa"/>
            <w:tcBorders>
              <w:top w:val="single" w:sz="8" w:space="0" w:color="auto"/>
            </w:tcBorders>
            <w:shd w:val="clear" w:color="auto" w:fill="auto"/>
          </w:tcPr>
          <w:p w14:paraId="6C7E051E" w14:textId="1430D002" w:rsidR="002A10B4" w:rsidRPr="00294938" w:rsidRDefault="002A10B4" w:rsidP="00AA4630">
            <w:pPr>
              <w:pStyle w:val="Odstavecseseznamem"/>
              <w:numPr>
                <w:ilvl w:val="0"/>
                <w:numId w:val="27"/>
              </w:numPr>
              <w:spacing w:line="264" w:lineRule="auto"/>
              <w:ind w:left="357" w:hanging="357"/>
              <w:rPr>
                <w:rFonts w:ascii="Times New Roman" w:hAnsi="Times New Roman" w:cs="Times New Roman"/>
              </w:rPr>
            </w:pPr>
            <w:r w:rsidRPr="00294938">
              <w:rPr>
                <w:rFonts w:ascii="Times New Roman" w:hAnsi="Times New Roman" w:cs="Times New Roman"/>
              </w:rPr>
              <w:t xml:space="preserve">Zejda, D., Pásková, M. (2023). Destination Management Support System and Intelligent Destination Guide for Natural Destinations. Příspěvek prezentovaný na konferenci Public Recreation and Landscape Protection - With Environment Hand in Hand?, 09.05.2023 - 11.05.2023, Krtiny, eid=2-s2.0-85161460847, </w:t>
            </w:r>
          </w:p>
        </w:tc>
        <w:tc>
          <w:tcPr>
            <w:tcW w:w="1276" w:type="dxa"/>
            <w:shd w:val="clear" w:color="auto" w:fill="auto"/>
          </w:tcPr>
          <w:p w14:paraId="39973534" w14:textId="21E85A2E" w:rsidR="002A10B4" w:rsidRPr="00294938" w:rsidRDefault="002A10B4" w:rsidP="00A51CD4">
            <w:pPr>
              <w:rPr>
                <w:rFonts w:ascii="Times New Roman" w:hAnsi="Times New Roman"/>
                <w:sz w:val="22"/>
                <w:szCs w:val="22"/>
              </w:rPr>
            </w:pPr>
            <w:r w:rsidRPr="00294938">
              <w:rPr>
                <w:rFonts w:ascii="Times New Roman" w:hAnsi="Times New Roman"/>
                <w:sz w:val="22"/>
                <w:szCs w:val="22"/>
              </w:rPr>
              <w:t>Scopus</w:t>
            </w:r>
          </w:p>
        </w:tc>
        <w:tc>
          <w:tcPr>
            <w:tcW w:w="850" w:type="dxa"/>
            <w:shd w:val="clear" w:color="auto" w:fill="auto"/>
          </w:tcPr>
          <w:p w14:paraId="78E0D58B" w14:textId="0F36B51B" w:rsidR="002A10B4" w:rsidRPr="00294938" w:rsidRDefault="002A10B4" w:rsidP="00A51CD4">
            <w:pPr>
              <w:rPr>
                <w:rFonts w:ascii="Times New Roman" w:hAnsi="Times New Roman"/>
                <w:sz w:val="22"/>
                <w:szCs w:val="22"/>
              </w:rPr>
            </w:pPr>
            <w:r w:rsidRPr="00294938">
              <w:rPr>
                <w:rFonts w:ascii="Times New Roman" w:hAnsi="Times New Roman"/>
                <w:sz w:val="22"/>
                <w:szCs w:val="22"/>
              </w:rPr>
              <w:t>0</w:t>
            </w:r>
          </w:p>
        </w:tc>
        <w:tc>
          <w:tcPr>
            <w:tcW w:w="979" w:type="dxa"/>
          </w:tcPr>
          <w:p w14:paraId="245139C7" w14:textId="049C1285" w:rsidR="002A10B4" w:rsidRPr="00294938" w:rsidRDefault="00B03437" w:rsidP="00A51CD4">
            <w:pPr>
              <w:rPr>
                <w:rFonts w:ascii="Times New Roman" w:hAnsi="Times New Roman"/>
                <w:sz w:val="22"/>
                <w:szCs w:val="22"/>
              </w:rPr>
            </w:pPr>
            <w:r>
              <w:rPr>
                <w:rFonts w:ascii="Times New Roman" w:hAnsi="Times New Roman"/>
                <w:sz w:val="22"/>
                <w:szCs w:val="22"/>
              </w:rPr>
              <w:t>0/0</w:t>
            </w:r>
          </w:p>
        </w:tc>
      </w:tr>
      <w:tr w:rsidR="009366BB" w:rsidRPr="00294938" w14:paraId="1006A9A1" w14:textId="5B223D8A" w:rsidTr="009366BB">
        <w:tc>
          <w:tcPr>
            <w:tcW w:w="5949" w:type="dxa"/>
            <w:tcBorders>
              <w:top w:val="single" w:sz="8" w:space="0" w:color="auto"/>
            </w:tcBorders>
            <w:shd w:val="clear" w:color="auto" w:fill="auto"/>
          </w:tcPr>
          <w:p w14:paraId="0126BA06" w14:textId="1AC2BED0" w:rsidR="002A10B4" w:rsidRPr="00294938" w:rsidRDefault="002A10B4" w:rsidP="0082165E">
            <w:pPr>
              <w:pStyle w:val="Odstavecseseznamem"/>
              <w:numPr>
                <w:ilvl w:val="0"/>
                <w:numId w:val="27"/>
              </w:numPr>
              <w:spacing w:line="264" w:lineRule="auto"/>
              <w:rPr>
                <w:rFonts w:ascii="Times New Roman" w:hAnsi="Times New Roman" w:cs="Times New Roman"/>
              </w:rPr>
            </w:pPr>
            <w:r w:rsidRPr="00294938">
              <w:rPr>
                <w:rFonts w:ascii="Times New Roman" w:hAnsi="Times New Roman" w:cs="Times New Roman"/>
              </w:rPr>
              <w:t>Lasisi, T.T., Odei, S.A. and Eluwole, K.K. (2023): Smart destination competitiveness: underscoring its impact on economic growth. Journal of Tourism Futures, Vol. ahead-of-print No. ahead-of-print. doi: 10.1108/JTF-09-2022-0243, Accession Number WOS:001016473300001, eid=2-s2.0-85162944705.</w:t>
            </w:r>
          </w:p>
        </w:tc>
        <w:tc>
          <w:tcPr>
            <w:tcW w:w="1276" w:type="dxa"/>
            <w:shd w:val="clear" w:color="auto" w:fill="auto"/>
          </w:tcPr>
          <w:p w14:paraId="5AE26E96" w14:textId="4D694ED0" w:rsidR="002A10B4" w:rsidRPr="00294938" w:rsidRDefault="002A10B4" w:rsidP="00A51CD4">
            <w:pPr>
              <w:rPr>
                <w:rFonts w:ascii="Times New Roman" w:hAnsi="Times New Roman"/>
                <w:sz w:val="22"/>
                <w:szCs w:val="22"/>
              </w:rPr>
            </w:pPr>
            <w:r w:rsidRPr="00294938">
              <w:rPr>
                <w:rFonts w:ascii="Times New Roman" w:hAnsi="Times New Roman"/>
                <w:sz w:val="22"/>
                <w:szCs w:val="22"/>
              </w:rPr>
              <w:t>WOS Q1 23/135</w:t>
            </w:r>
            <w:r w:rsidRPr="00294938">
              <w:rPr>
                <w:rFonts w:ascii="Times New Roman" w:hAnsi="Times New Roman"/>
                <w:sz w:val="22"/>
                <w:szCs w:val="22"/>
              </w:rPr>
              <w:tab/>
            </w:r>
          </w:p>
          <w:p w14:paraId="45BB1AF2" w14:textId="2197E2BF" w:rsidR="002A10B4" w:rsidRPr="00294938" w:rsidRDefault="002A10B4" w:rsidP="00A51CD4">
            <w:pPr>
              <w:rPr>
                <w:rFonts w:ascii="Times New Roman" w:hAnsi="Times New Roman"/>
                <w:sz w:val="22"/>
                <w:szCs w:val="22"/>
              </w:rPr>
            </w:pPr>
            <w:r w:rsidRPr="00294938">
              <w:rPr>
                <w:rFonts w:ascii="Times New Roman" w:hAnsi="Times New Roman"/>
                <w:sz w:val="22"/>
                <w:szCs w:val="22"/>
              </w:rPr>
              <w:t>Scopus Q2</w:t>
            </w:r>
          </w:p>
        </w:tc>
        <w:tc>
          <w:tcPr>
            <w:tcW w:w="850" w:type="dxa"/>
            <w:shd w:val="clear" w:color="auto" w:fill="auto"/>
          </w:tcPr>
          <w:p w14:paraId="36059A8B" w14:textId="60EE6E00" w:rsidR="002A10B4" w:rsidRPr="00294938" w:rsidRDefault="002A10B4" w:rsidP="00A51CD4">
            <w:pPr>
              <w:rPr>
                <w:rFonts w:ascii="Times New Roman" w:hAnsi="Times New Roman"/>
                <w:sz w:val="22"/>
                <w:szCs w:val="22"/>
              </w:rPr>
            </w:pPr>
            <w:r w:rsidRPr="00294938">
              <w:rPr>
                <w:rFonts w:ascii="Times New Roman" w:hAnsi="Times New Roman"/>
                <w:sz w:val="22"/>
                <w:szCs w:val="22"/>
              </w:rPr>
              <w:t>156,4</w:t>
            </w:r>
          </w:p>
        </w:tc>
        <w:tc>
          <w:tcPr>
            <w:tcW w:w="979" w:type="dxa"/>
          </w:tcPr>
          <w:p w14:paraId="4B9FC474" w14:textId="727F2AD1" w:rsidR="002A10B4" w:rsidRPr="00294938" w:rsidRDefault="00B03437" w:rsidP="00A51CD4">
            <w:pPr>
              <w:rPr>
                <w:rFonts w:ascii="Times New Roman" w:hAnsi="Times New Roman"/>
                <w:sz w:val="22"/>
                <w:szCs w:val="22"/>
              </w:rPr>
            </w:pPr>
            <w:r>
              <w:rPr>
                <w:rFonts w:ascii="Times New Roman" w:hAnsi="Times New Roman"/>
                <w:sz w:val="22"/>
                <w:szCs w:val="22"/>
              </w:rPr>
              <w:t>3/3</w:t>
            </w:r>
          </w:p>
        </w:tc>
      </w:tr>
      <w:tr w:rsidR="009366BB" w:rsidRPr="00294938" w14:paraId="301E0AC2" w14:textId="4B407081" w:rsidTr="009366BB">
        <w:tc>
          <w:tcPr>
            <w:tcW w:w="5949" w:type="dxa"/>
            <w:tcBorders>
              <w:top w:val="single" w:sz="8" w:space="0" w:color="auto"/>
            </w:tcBorders>
            <w:shd w:val="clear" w:color="auto" w:fill="auto"/>
          </w:tcPr>
          <w:p w14:paraId="50EAA65C" w14:textId="5F561E2B" w:rsidR="002A10B4" w:rsidRPr="00294938" w:rsidRDefault="002A10B4" w:rsidP="004F18C2">
            <w:pPr>
              <w:pStyle w:val="Odstavecseseznamem"/>
              <w:numPr>
                <w:ilvl w:val="0"/>
                <w:numId w:val="27"/>
              </w:numPr>
              <w:spacing w:line="264" w:lineRule="auto"/>
              <w:rPr>
                <w:rFonts w:ascii="Times New Roman" w:hAnsi="Times New Roman" w:cs="Times New Roman"/>
              </w:rPr>
            </w:pPr>
            <w:r w:rsidRPr="00294938">
              <w:rPr>
                <w:rFonts w:ascii="Times New Roman" w:hAnsi="Times New Roman" w:cs="Times New Roman"/>
              </w:rPr>
              <w:t xml:space="preserve">Janda, J., Štekerová, K. (2023). Review of Agent-Based Evacuation Models in Python. In: Moniz, N., Vale, Z., Cascalho, J., Silva, C., Sebastião, R. (eds) Progress in Artificial Intelligence. EPIA 2023. Lecture Notes in Computer Science, vol 14115. Springer, Cham. </w:t>
            </w:r>
            <w:hyperlink r:id="rId10" w:history="1">
              <w:r w:rsidRPr="00294938">
                <w:rPr>
                  <w:rStyle w:val="Hypertextovodkaz"/>
                  <w:rFonts w:ascii="Times New Roman" w:hAnsi="Times New Roman" w:cs="Times New Roman"/>
                </w:rPr>
                <w:t>https://doi.org/10.1007/978-3-031-49008-8_40</w:t>
              </w:r>
            </w:hyperlink>
            <w:r w:rsidRPr="00294938">
              <w:rPr>
                <w:rFonts w:ascii="Times New Roman" w:hAnsi="Times New Roman" w:cs="Times New Roman"/>
              </w:rPr>
              <w:t xml:space="preserve">, </w:t>
            </w:r>
            <w:hyperlink r:id="rId11" w:history="1">
              <w:r w:rsidRPr="00294938">
                <w:rPr>
                  <w:rStyle w:val="Hypertextovodkaz"/>
                  <w:rFonts w:ascii="Times New Roman" w:hAnsi="Times New Roman" w:cs="Times New Roman"/>
                </w:rPr>
                <w:t>https://link.springer.com/chapter/10.1007/978-3-031-49008-8_40</w:t>
              </w:r>
            </w:hyperlink>
            <w:r w:rsidR="00B03437">
              <w:rPr>
                <w:rStyle w:val="Hypertextovodkaz"/>
                <w:rFonts w:ascii="Times New Roman" w:hAnsi="Times New Roman" w:cs="Times New Roman"/>
              </w:rPr>
              <w:t>,</w:t>
            </w:r>
            <w:r w:rsidR="00B03437">
              <w:rPr>
                <w:rStyle w:val="Hypertextovodkaz"/>
              </w:rPr>
              <w:t xml:space="preserve"> </w:t>
            </w:r>
            <w:r w:rsidR="00B03437">
              <w:rPr>
                <w:rFonts w:ascii="Calibri" w:hAnsi="Calibri" w:cs="Calibri"/>
                <w:color w:val="000000"/>
                <w:shd w:val="clear" w:color="auto" w:fill="FFFFFF"/>
              </w:rPr>
              <w:t> </w:t>
            </w:r>
            <w:r w:rsidR="00B03437" w:rsidRPr="00B03437">
              <w:rPr>
                <w:rFonts w:ascii="Calibri" w:hAnsi="Calibri" w:cs="Calibri"/>
                <w:color w:val="000000"/>
                <w:highlight w:val="green"/>
                <w:shd w:val="clear" w:color="auto" w:fill="FFFFFF"/>
              </w:rPr>
              <w:t>eid=2-s2.0-85180634549</w:t>
            </w:r>
            <w:r w:rsidR="00B03437">
              <w:rPr>
                <w:rFonts w:ascii="Calibri" w:hAnsi="Calibri" w:cs="Calibri"/>
                <w:color w:val="000000"/>
                <w:shd w:val="clear" w:color="auto" w:fill="FFFFFF"/>
              </w:rPr>
              <w:t xml:space="preserve"> </w:t>
            </w:r>
            <w:r w:rsidRPr="00294938">
              <w:rPr>
                <w:rFonts w:ascii="Times New Roman" w:hAnsi="Times New Roman" w:cs="Times New Roman"/>
              </w:rPr>
              <w:t xml:space="preserve">. </w:t>
            </w:r>
          </w:p>
        </w:tc>
        <w:tc>
          <w:tcPr>
            <w:tcW w:w="1276" w:type="dxa"/>
            <w:shd w:val="clear" w:color="auto" w:fill="auto"/>
          </w:tcPr>
          <w:p w14:paraId="08921411" w14:textId="5AE5FAF1" w:rsidR="002A10B4" w:rsidRPr="00294938" w:rsidRDefault="00A820CF" w:rsidP="00A51CD4">
            <w:pPr>
              <w:rPr>
                <w:rFonts w:ascii="Times New Roman" w:hAnsi="Times New Roman"/>
                <w:sz w:val="22"/>
                <w:szCs w:val="22"/>
              </w:rPr>
            </w:pPr>
            <w:r>
              <w:rPr>
                <w:rFonts w:ascii="Times New Roman" w:hAnsi="Times New Roman"/>
                <w:sz w:val="22"/>
                <w:szCs w:val="22"/>
              </w:rPr>
              <w:t>Sborník mezinár. konference</w:t>
            </w:r>
          </w:p>
        </w:tc>
        <w:tc>
          <w:tcPr>
            <w:tcW w:w="850" w:type="dxa"/>
            <w:shd w:val="clear" w:color="auto" w:fill="auto"/>
          </w:tcPr>
          <w:p w14:paraId="671873C4" w14:textId="181A37AB" w:rsidR="002A10B4" w:rsidRPr="00294938" w:rsidRDefault="002A10B4" w:rsidP="00A51CD4">
            <w:pPr>
              <w:rPr>
                <w:rFonts w:ascii="Times New Roman" w:hAnsi="Times New Roman"/>
                <w:sz w:val="22"/>
                <w:szCs w:val="22"/>
              </w:rPr>
            </w:pPr>
            <w:r w:rsidRPr="00294938">
              <w:rPr>
                <w:rFonts w:ascii="Times New Roman" w:hAnsi="Times New Roman"/>
                <w:sz w:val="22"/>
                <w:szCs w:val="22"/>
              </w:rPr>
              <w:t>0</w:t>
            </w:r>
          </w:p>
        </w:tc>
        <w:tc>
          <w:tcPr>
            <w:tcW w:w="979" w:type="dxa"/>
          </w:tcPr>
          <w:p w14:paraId="0228E0F4" w14:textId="139A7E1A" w:rsidR="002A10B4" w:rsidRPr="00294938" w:rsidRDefault="00B03437" w:rsidP="00A51CD4">
            <w:pPr>
              <w:rPr>
                <w:rFonts w:ascii="Times New Roman" w:hAnsi="Times New Roman"/>
                <w:sz w:val="22"/>
                <w:szCs w:val="22"/>
              </w:rPr>
            </w:pPr>
            <w:r>
              <w:rPr>
                <w:rFonts w:ascii="Times New Roman" w:hAnsi="Times New Roman"/>
                <w:sz w:val="22"/>
                <w:szCs w:val="22"/>
              </w:rPr>
              <w:t>0</w:t>
            </w:r>
          </w:p>
        </w:tc>
      </w:tr>
      <w:tr w:rsidR="009366BB" w:rsidRPr="00294938" w14:paraId="34C372CF" w14:textId="754AAD2E" w:rsidTr="009366BB">
        <w:tc>
          <w:tcPr>
            <w:tcW w:w="5949" w:type="dxa"/>
            <w:tcBorders>
              <w:top w:val="single" w:sz="8" w:space="0" w:color="auto"/>
            </w:tcBorders>
            <w:shd w:val="clear" w:color="auto" w:fill="auto"/>
          </w:tcPr>
          <w:p w14:paraId="0B8F852E" w14:textId="0F8AE75F" w:rsidR="002A10B4" w:rsidRPr="00294938" w:rsidRDefault="002A10B4" w:rsidP="00215AB9">
            <w:pPr>
              <w:pStyle w:val="Odstavecseseznamem"/>
              <w:numPr>
                <w:ilvl w:val="0"/>
                <w:numId w:val="27"/>
              </w:numPr>
              <w:spacing w:line="264" w:lineRule="auto"/>
              <w:rPr>
                <w:rFonts w:ascii="Times New Roman" w:hAnsi="Times New Roman" w:cs="Times New Roman"/>
              </w:rPr>
            </w:pPr>
            <w:r w:rsidRPr="00294938">
              <w:rPr>
                <w:rFonts w:ascii="Times New Roman" w:hAnsi="Times New Roman" w:cs="Times New Roman"/>
              </w:rPr>
              <w:t>Štemberk, J. (2023): Znalostní management jako nástroj podpory řízení velkoplošných chráněných území. Disertační práce FIM UHK, školitel Marešová P., odborný školitel Pásková, M., 115 str.</w:t>
            </w:r>
          </w:p>
        </w:tc>
        <w:tc>
          <w:tcPr>
            <w:tcW w:w="1276" w:type="dxa"/>
            <w:shd w:val="clear" w:color="auto" w:fill="auto"/>
          </w:tcPr>
          <w:p w14:paraId="1B7DA0D0" w14:textId="5349E462" w:rsidR="002A10B4" w:rsidRPr="00294938" w:rsidRDefault="002A10B4" w:rsidP="00D62D49">
            <w:pPr>
              <w:rPr>
                <w:rFonts w:ascii="Times New Roman" w:hAnsi="Times New Roman"/>
                <w:sz w:val="22"/>
                <w:szCs w:val="22"/>
              </w:rPr>
            </w:pPr>
          </w:p>
        </w:tc>
        <w:tc>
          <w:tcPr>
            <w:tcW w:w="850" w:type="dxa"/>
            <w:shd w:val="clear" w:color="auto" w:fill="auto"/>
          </w:tcPr>
          <w:p w14:paraId="3D8F1272" w14:textId="0EFAD1D8" w:rsidR="002A10B4" w:rsidRPr="00294938" w:rsidRDefault="002A10B4" w:rsidP="00A51CD4">
            <w:pPr>
              <w:rPr>
                <w:rFonts w:ascii="Times New Roman" w:hAnsi="Times New Roman"/>
                <w:sz w:val="22"/>
                <w:szCs w:val="22"/>
              </w:rPr>
            </w:pPr>
            <w:r w:rsidRPr="00294938">
              <w:rPr>
                <w:rFonts w:ascii="Times New Roman" w:hAnsi="Times New Roman"/>
                <w:sz w:val="22"/>
                <w:szCs w:val="22"/>
              </w:rPr>
              <w:t>0</w:t>
            </w:r>
          </w:p>
        </w:tc>
        <w:tc>
          <w:tcPr>
            <w:tcW w:w="979" w:type="dxa"/>
          </w:tcPr>
          <w:p w14:paraId="4CE2B4EC" w14:textId="77777777" w:rsidR="002A10B4" w:rsidRPr="00294938" w:rsidRDefault="002A10B4" w:rsidP="00A51CD4">
            <w:pPr>
              <w:rPr>
                <w:rFonts w:ascii="Times New Roman" w:hAnsi="Times New Roman"/>
                <w:sz w:val="22"/>
                <w:szCs w:val="22"/>
              </w:rPr>
            </w:pPr>
          </w:p>
        </w:tc>
      </w:tr>
      <w:tr w:rsidR="00A820CF" w:rsidRPr="00294938" w14:paraId="362F1DBE" w14:textId="77777777" w:rsidTr="009366BB">
        <w:tc>
          <w:tcPr>
            <w:tcW w:w="5949" w:type="dxa"/>
            <w:tcBorders>
              <w:top w:val="single" w:sz="8" w:space="0" w:color="auto"/>
            </w:tcBorders>
            <w:shd w:val="clear" w:color="auto" w:fill="auto"/>
          </w:tcPr>
          <w:p w14:paraId="3D5786D5" w14:textId="1F441C2F" w:rsidR="00A820CF" w:rsidRPr="00294938" w:rsidRDefault="00A820CF" w:rsidP="00215AB9">
            <w:pPr>
              <w:pStyle w:val="Odstavecseseznamem"/>
              <w:numPr>
                <w:ilvl w:val="0"/>
                <w:numId w:val="27"/>
              </w:numPr>
              <w:spacing w:line="264" w:lineRule="auto"/>
              <w:rPr>
                <w:rFonts w:ascii="Times New Roman" w:hAnsi="Times New Roman" w:cs="Times New Roman"/>
              </w:rPr>
            </w:pPr>
            <w:r w:rsidRPr="00A820CF">
              <w:rPr>
                <w:rFonts w:ascii="Times New Roman" w:hAnsi="Times New Roman" w:cs="Times New Roman"/>
                <w:highlight w:val="green"/>
              </w:rPr>
              <w:lastRenderedPageBreak/>
              <w:t>Janda, J. (2024): Agentové evakuační modely v Pythonu. Diplomová práve, ved. K. Štekerová, Univerzita Hradec Králové</w:t>
            </w:r>
          </w:p>
        </w:tc>
        <w:tc>
          <w:tcPr>
            <w:tcW w:w="1276" w:type="dxa"/>
            <w:shd w:val="clear" w:color="auto" w:fill="auto"/>
          </w:tcPr>
          <w:p w14:paraId="61DC79E3" w14:textId="77777777" w:rsidR="00A820CF" w:rsidRPr="00294938" w:rsidRDefault="00A820CF" w:rsidP="00D62D49">
            <w:pPr>
              <w:rPr>
                <w:rFonts w:ascii="Times New Roman" w:hAnsi="Times New Roman"/>
                <w:sz w:val="22"/>
                <w:szCs w:val="22"/>
              </w:rPr>
            </w:pPr>
          </w:p>
        </w:tc>
        <w:tc>
          <w:tcPr>
            <w:tcW w:w="850" w:type="dxa"/>
            <w:shd w:val="clear" w:color="auto" w:fill="auto"/>
          </w:tcPr>
          <w:p w14:paraId="623CD181" w14:textId="0069379D" w:rsidR="00A820CF" w:rsidRPr="00294938" w:rsidRDefault="00A820CF" w:rsidP="00A51CD4">
            <w:pPr>
              <w:rPr>
                <w:rFonts w:ascii="Times New Roman" w:hAnsi="Times New Roman"/>
                <w:sz w:val="22"/>
                <w:szCs w:val="22"/>
              </w:rPr>
            </w:pPr>
            <w:r>
              <w:rPr>
                <w:rFonts w:ascii="Times New Roman" w:hAnsi="Times New Roman"/>
                <w:sz w:val="22"/>
                <w:szCs w:val="22"/>
              </w:rPr>
              <w:t>0</w:t>
            </w:r>
          </w:p>
        </w:tc>
        <w:tc>
          <w:tcPr>
            <w:tcW w:w="979" w:type="dxa"/>
          </w:tcPr>
          <w:p w14:paraId="523E2C1C" w14:textId="77777777" w:rsidR="00A820CF" w:rsidRPr="00294938" w:rsidRDefault="00A820CF" w:rsidP="00A51CD4">
            <w:pPr>
              <w:rPr>
                <w:rFonts w:ascii="Times New Roman" w:hAnsi="Times New Roman"/>
                <w:sz w:val="22"/>
                <w:szCs w:val="22"/>
              </w:rPr>
            </w:pPr>
          </w:p>
        </w:tc>
      </w:tr>
      <w:tr w:rsidR="002A10B4" w:rsidRPr="00294938" w14:paraId="75A9706E" w14:textId="3043B234" w:rsidTr="009366BB">
        <w:tc>
          <w:tcPr>
            <w:tcW w:w="7225" w:type="dxa"/>
            <w:gridSpan w:val="2"/>
            <w:shd w:val="clear" w:color="auto" w:fill="auto"/>
          </w:tcPr>
          <w:p w14:paraId="49184F68" w14:textId="77777777" w:rsidR="002A10B4" w:rsidRPr="00294938" w:rsidRDefault="002A10B4" w:rsidP="0000250E">
            <w:pPr>
              <w:rPr>
                <w:rFonts w:ascii="Times New Roman" w:hAnsi="Times New Roman"/>
                <w:sz w:val="22"/>
                <w:szCs w:val="22"/>
              </w:rPr>
            </w:pPr>
            <w:r w:rsidRPr="00294938">
              <w:rPr>
                <w:rFonts w:ascii="Times New Roman" w:hAnsi="Times New Roman"/>
                <w:sz w:val="22"/>
                <w:szCs w:val="22"/>
              </w:rPr>
              <w:t xml:space="preserve">Celkem </w:t>
            </w:r>
          </w:p>
        </w:tc>
        <w:tc>
          <w:tcPr>
            <w:tcW w:w="850" w:type="dxa"/>
            <w:shd w:val="clear" w:color="auto" w:fill="auto"/>
          </w:tcPr>
          <w:p w14:paraId="44AB2B50" w14:textId="79108F8F" w:rsidR="002A10B4" w:rsidRPr="00294938" w:rsidRDefault="002A10B4" w:rsidP="0000250E">
            <w:pPr>
              <w:rPr>
                <w:rFonts w:ascii="Times New Roman" w:hAnsi="Times New Roman"/>
                <w:sz w:val="22"/>
                <w:szCs w:val="22"/>
              </w:rPr>
            </w:pPr>
            <w:r w:rsidRPr="00294938">
              <w:rPr>
                <w:rFonts w:ascii="Times New Roman" w:hAnsi="Times New Roman"/>
                <w:sz w:val="22"/>
                <w:szCs w:val="22"/>
              </w:rPr>
              <w:fldChar w:fldCharType="begin"/>
            </w:r>
            <w:r w:rsidRPr="00294938">
              <w:rPr>
                <w:rFonts w:ascii="Times New Roman" w:hAnsi="Times New Roman"/>
                <w:sz w:val="22"/>
                <w:szCs w:val="22"/>
              </w:rPr>
              <w:instrText xml:space="preserve"> =SUM(ABOVE) </w:instrText>
            </w:r>
            <w:r w:rsidRPr="00294938">
              <w:rPr>
                <w:rFonts w:ascii="Times New Roman" w:hAnsi="Times New Roman"/>
                <w:sz w:val="22"/>
                <w:szCs w:val="22"/>
              </w:rPr>
              <w:fldChar w:fldCharType="separate"/>
            </w:r>
            <w:r w:rsidRPr="00294938">
              <w:rPr>
                <w:rFonts w:ascii="Times New Roman" w:hAnsi="Times New Roman"/>
                <w:noProof/>
                <w:sz w:val="22"/>
                <w:szCs w:val="22"/>
              </w:rPr>
              <w:t>390,8</w:t>
            </w:r>
            <w:r w:rsidRPr="00294938">
              <w:rPr>
                <w:rFonts w:ascii="Times New Roman" w:hAnsi="Times New Roman"/>
                <w:sz w:val="22"/>
                <w:szCs w:val="22"/>
              </w:rPr>
              <w:fldChar w:fldCharType="end"/>
            </w:r>
          </w:p>
        </w:tc>
        <w:tc>
          <w:tcPr>
            <w:tcW w:w="979" w:type="dxa"/>
          </w:tcPr>
          <w:p w14:paraId="30184105" w14:textId="77777777" w:rsidR="002A10B4" w:rsidRPr="00294938" w:rsidRDefault="002A10B4" w:rsidP="0000250E">
            <w:pPr>
              <w:rPr>
                <w:rFonts w:ascii="Times New Roman" w:hAnsi="Times New Roman"/>
                <w:sz w:val="22"/>
                <w:szCs w:val="22"/>
              </w:rPr>
            </w:pPr>
          </w:p>
        </w:tc>
      </w:tr>
    </w:tbl>
    <w:bookmarkEnd w:id="3"/>
    <w:p w14:paraId="173E022F" w14:textId="24F705B0" w:rsidR="009F751F" w:rsidRPr="00294938" w:rsidRDefault="00C175C2" w:rsidP="00C175C2">
      <w:pPr>
        <w:rPr>
          <w:rFonts w:ascii="Comenia Serif" w:hAnsi="Comenia Serif"/>
          <w:sz w:val="20"/>
          <w:szCs w:val="20"/>
        </w:rPr>
      </w:pPr>
      <w:r w:rsidRPr="00294938">
        <w:rPr>
          <w:rFonts w:ascii="Comenia Serif" w:hAnsi="Comenia Serif"/>
          <w:sz w:val="20"/>
          <w:szCs w:val="20"/>
        </w:rPr>
        <w:t>*</w:t>
      </w:r>
      <w:r w:rsidR="006710E2" w:rsidRPr="00294938">
        <w:t xml:space="preserve"> </w:t>
      </w:r>
      <w:r w:rsidR="006710E2" w:rsidRPr="00294938">
        <w:rPr>
          <w:rFonts w:ascii="Comenia Serif" w:hAnsi="Comenia Serif"/>
          <w:sz w:val="20"/>
          <w:szCs w:val="20"/>
        </w:rPr>
        <w:t>uplatněno jako 100% za spoluautor</w:t>
      </w:r>
      <w:r w:rsidR="003855E4" w:rsidRPr="00294938">
        <w:rPr>
          <w:rFonts w:ascii="Comenia Serif" w:hAnsi="Comenia Serif"/>
          <w:sz w:val="20"/>
          <w:szCs w:val="20"/>
        </w:rPr>
        <w:t>a</w:t>
      </w:r>
      <w:r w:rsidR="006710E2" w:rsidRPr="00294938">
        <w:rPr>
          <w:rFonts w:ascii="Comenia Serif" w:hAnsi="Comenia Serif"/>
          <w:sz w:val="20"/>
          <w:szCs w:val="20"/>
        </w:rPr>
        <w:t xml:space="preserve"> z týmu SPEV (</w:t>
      </w:r>
      <w:r w:rsidR="004274BA" w:rsidRPr="00294938">
        <w:rPr>
          <w:rFonts w:ascii="Comenia Serif" w:hAnsi="Comenia Serif"/>
          <w:sz w:val="20"/>
          <w:szCs w:val="20"/>
        </w:rPr>
        <w:t xml:space="preserve">dr. Lasisi </w:t>
      </w:r>
      <w:r w:rsidR="006710E2" w:rsidRPr="00294938">
        <w:rPr>
          <w:rFonts w:ascii="Comenia Serif" w:hAnsi="Comenia Serif"/>
          <w:sz w:val="20"/>
          <w:szCs w:val="20"/>
        </w:rPr>
        <w:t>úvazek 100%) vzhledem k tomu, že další spoluautoři jsou zahraniční dle pravidel FIM UHK (Pokud je na výsledku alespoň jeden autor s afiliací FIM UHK se 100 % úvazkem na UHK a současně jsou spoluautory zahraniční autoři, nesnižuje se bodový zisk o podíl žádného zahraničního autora.)</w:t>
      </w:r>
    </w:p>
    <w:p w14:paraId="33A1FC2B" w14:textId="3B40F735" w:rsidR="003C3997" w:rsidRPr="00294938" w:rsidRDefault="003C3997" w:rsidP="00C175C2">
      <w:pPr>
        <w:rPr>
          <w:rFonts w:ascii="Comenia Serif" w:hAnsi="Comenia Serif"/>
          <w:sz w:val="20"/>
          <w:szCs w:val="20"/>
        </w:rPr>
      </w:pPr>
      <w:r w:rsidRPr="00294938">
        <w:rPr>
          <w:rFonts w:ascii="Comenia Serif" w:hAnsi="Comenia Serif"/>
          <w:sz w:val="20"/>
          <w:szCs w:val="20"/>
        </w:rPr>
        <w:t>** zatím není indexováno ve WOS</w:t>
      </w:r>
    </w:p>
    <w:p w14:paraId="46587502" w14:textId="7628276D" w:rsidR="00C70BB1" w:rsidRPr="00294938" w:rsidRDefault="00C70BB1" w:rsidP="00C175C2">
      <w:pPr>
        <w:rPr>
          <w:rFonts w:ascii="Comenia Serif" w:hAnsi="Comenia Serif"/>
          <w:sz w:val="20"/>
          <w:szCs w:val="20"/>
        </w:rPr>
      </w:pPr>
      <w:r w:rsidRPr="00294938">
        <w:rPr>
          <w:rFonts w:ascii="Comenia Serif" w:hAnsi="Comenia Serif"/>
          <w:sz w:val="20"/>
          <w:szCs w:val="20"/>
        </w:rPr>
        <w:t xml:space="preserve">*** v </w:t>
      </w:r>
      <w:r w:rsidR="0007314B" w:rsidRPr="00294938">
        <w:rPr>
          <w:rFonts w:ascii="Comenia Serif" w:hAnsi="Comenia Serif"/>
          <w:sz w:val="20"/>
          <w:szCs w:val="20"/>
        </w:rPr>
        <w:t xml:space="preserve">Scimago Journal &amp; Country Rank </w:t>
      </w:r>
      <w:r w:rsidR="00AC2D40" w:rsidRPr="00294938">
        <w:rPr>
          <w:rFonts w:ascii="Comenia Serif" w:hAnsi="Comenia Serif"/>
          <w:sz w:val="20"/>
          <w:szCs w:val="20"/>
        </w:rPr>
        <w:t xml:space="preserve">i ve WOS </w:t>
      </w:r>
      <w:r w:rsidR="0007314B" w:rsidRPr="00294938">
        <w:rPr>
          <w:rFonts w:ascii="Comenia Serif" w:hAnsi="Comenia Serif"/>
          <w:sz w:val="20"/>
          <w:szCs w:val="20"/>
        </w:rPr>
        <w:t>zatím pod původním názvem International Journal of Culture, Tourism and Hospitality Research</w:t>
      </w:r>
      <w:r w:rsidR="00AC2D40" w:rsidRPr="00294938">
        <w:rPr>
          <w:rFonts w:ascii="Comenia Serif" w:hAnsi="Comenia Serif"/>
          <w:sz w:val="20"/>
          <w:szCs w:val="20"/>
        </w:rPr>
        <w:t>, zatím indexováno Scopus</w:t>
      </w:r>
    </w:p>
    <w:p w14:paraId="6A7F00A7" w14:textId="77777777" w:rsidR="0007314B" w:rsidRPr="00294938" w:rsidRDefault="0007314B" w:rsidP="00C175C2">
      <w:pPr>
        <w:rPr>
          <w:rFonts w:ascii="Comenia Serif" w:hAnsi="Comenia Serif"/>
          <w:sz w:val="20"/>
          <w:szCs w:val="20"/>
        </w:rPr>
      </w:pPr>
    </w:p>
    <w:p w14:paraId="54524D92" w14:textId="77777777" w:rsidR="009B7A07" w:rsidRDefault="009B7A07">
      <w:pPr>
        <w:rPr>
          <w:b/>
        </w:rPr>
      </w:pPr>
      <w:r>
        <w:rPr>
          <w:b/>
        </w:rPr>
        <w:br w:type="page"/>
      </w:r>
    </w:p>
    <w:p w14:paraId="50B3B2E8" w14:textId="019BE2A4" w:rsidR="009F7474" w:rsidRPr="00294938" w:rsidRDefault="00E25FF8" w:rsidP="009F7474">
      <w:pPr>
        <w:rPr>
          <w:b/>
        </w:rPr>
      </w:pPr>
      <w:r w:rsidRPr="00294938">
        <w:rPr>
          <w:b/>
        </w:rPr>
        <w:lastRenderedPageBreak/>
        <w:t>Změny v projektu</w:t>
      </w:r>
    </w:p>
    <w:p w14:paraId="30AB53E9" w14:textId="5145FBB9" w:rsidR="00E25FF8" w:rsidRPr="00294938" w:rsidRDefault="00E25FF8" w:rsidP="009F7474">
      <w:pPr>
        <w:rPr>
          <w:rFonts w:ascii="Comenia Serif" w:hAnsi="Comenia Serif"/>
          <w:sz w:val="20"/>
          <w:szCs w:val="20"/>
        </w:rPr>
      </w:pPr>
      <w:r w:rsidRPr="00294938">
        <w:rPr>
          <w:rFonts w:ascii="Comenia Serif" w:hAnsi="Comenia Serif"/>
          <w:b/>
          <w:sz w:val="20"/>
          <w:szCs w:val="20"/>
        </w:rPr>
        <w:t>Změny v řešitelském týmu</w:t>
      </w:r>
      <w:r w:rsidRPr="00294938">
        <w:rPr>
          <w:rFonts w:ascii="Comenia Serif" w:hAnsi="Comenia Serif"/>
          <w:sz w:val="20"/>
          <w:szCs w:val="20"/>
        </w:rPr>
        <w:t xml:space="preserve"> souvisely:</w:t>
      </w:r>
    </w:p>
    <w:p w14:paraId="673B06CA" w14:textId="77777777" w:rsidR="00D91ADD" w:rsidRPr="00294938" w:rsidRDefault="00E25FF8" w:rsidP="00E25FF8">
      <w:pPr>
        <w:pStyle w:val="Odstavecseseznamem"/>
        <w:numPr>
          <w:ilvl w:val="0"/>
          <w:numId w:val="29"/>
        </w:numPr>
        <w:rPr>
          <w:rFonts w:ascii="Comenia Serif" w:hAnsi="Comenia Serif" w:cs="Times New Roman"/>
          <w:sz w:val="20"/>
          <w:szCs w:val="20"/>
        </w:rPr>
      </w:pPr>
      <w:r w:rsidRPr="00294938">
        <w:rPr>
          <w:rFonts w:ascii="Comenia Serif" w:hAnsi="Comenia Serif" w:cs="Times New Roman"/>
          <w:sz w:val="20"/>
          <w:szCs w:val="20"/>
        </w:rPr>
        <w:t xml:space="preserve">s nástupem do studia po jeho přerušení </w:t>
      </w:r>
      <w:r w:rsidR="0089288C" w:rsidRPr="00294938">
        <w:rPr>
          <w:rFonts w:ascii="Comenia Serif" w:hAnsi="Comenia Serif" w:cs="Times New Roman"/>
          <w:sz w:val="20"/>
          <w:szCs w:val="20"/>
        </w:rPr>
        <w:t xml:space="preserve">a ukončením studia </w:t>
      </w:r>
      <w:r w:rsidRPr="00294938">
        <w:rPr>
          <w:rFonts w:ascii="Comenia Serif" w:hAnsi="Comenia Serif" w:cs="Times New Roman"/>
          <w:sz w:val="20"/>
          <w:szCs w:val="20"/>
        </w:rPr>
        <w:t xml:space="preserve">– Mgr. Josef Štemberk se stal </w:t>
      </w:r>
    </w:p>
    <w:p w14:paraId="22CA3911" w14:textId="49B54C42" w:rsidR="00E25FF8" w:rsidRPr="00294938" w:rsidRDefault="00E25FF8" w:rsidP="00D91ADD">
      <w:pPr>
        <w:pStyle w:val="Odstavecseseznamem"/>
        <w:rPr>
          <w:rFonts w:ascii="Comenia Serif" w:hAnsi="Comenia Serif" w:cs="Times New Roman"/>
          <w:sz w:val="20"/>
          <w:szCs w:val="20"/>
        </w:rPr>
      </w:pPr>
      <w:r w:rsidRPr="00294938">
        <w:rPr>
          <w:rFonts w:ascii="Comenia Serif" w:hAnsi="Comenia Serif" w:cs="Times New Roman"/>
          <w:sz w:val="20"/>
          <w:szCs w:val="20"/>
        </w:rPr>
        <w:t xml:space="preserve">členem týmu od </w:t>
      </w:r>
      <w:r w:rsidR="00EC17BD">
        <w:rPr>
          <w:rFonts w:ascii="Comenia Serif" w:hAnsi="Comenia Serif"/>
          <w:sz w:val="20"/>
          <w:szCs w:val="20"/>
        </w:rPr>
        <w:t>3</w:t>
      </w:r>
      <w:r w:rsidR="00EC17BD" w:rsidRPr="00294938">
        <w:rPr>
          <w:rFonts w:ascii="Comenia Serif" w:hAnsi="Comenia Serif"/>
          <w:sz w:val="20"/>
          <w:szCs w:val="20"/>
        </w:rPr>
        <w:t>1.</w:t>
      </w:r>
      <w:r w:rsidR="00EC17BD">
        <w:rPr>
          <w:rFonts w:ascii="Comenia Serif" w:hAnsi="Comenia Serif"/>
          <w:sz w:val="20"/>
          <w:szCs w:val="20"/>
        </w:rPr>
        <w:t>5</w:t>
      </w:r>
      <w:r w:rsidR="00EC17BD" w:rsidRPr="00294938">
        <w:rPr>
          <w:rFonts w:ascii="Comenia Serif" w:hAnsi="Comenia Serif"/>
          <w:sz w:val="20"/>
          <w:szCs w:val="20"/>
        </w:rPr>
        <w:t>.</w:t>
      </w:r>
      <w:r w:rsidRPr="00294938">
        <w:rPr>
          <w:rFonts w:ascii="Comenia Serif" w:hAnsi="Comenia Serif" w:cs="Times New Roman"/>
          <w:sz w:val="20"/>
          <w:szCs w:val="20"/>
        </w:rPr>
        <w:t>202</w:t>
      </w:r>
      <w:r w:rsidR="0089288C" w:rsidRPr="00294938">
        <w:rPr>
          <w:rFonts w:ascii="Comenia Serif" w:hAnsi="Comenia Serif" w:cs="Times New Roman"/>
          <w:sz w:val="20"/>
          <w:szCs w:val="20"/>
        </w:rPr>
        <w:t xml:space="preserve">3 a skončil v týmu </w:t>
      </w:r>
      <w:r w:rsidR="0089288C" w:rsidRPr="00294938">
        <w:rPr>
          <w:rFonts w:ascii="Comenia Serif" w:hAnsi="Comenia Serif"/>
          <w:sz w:val="20"/>
          <w:szCs w:val="20"/>
        </w:rPr>
        <w:t>19.6.2023</w:t>
      </w:r>
      <w:r w:rsidRPr="00294938">
        <w:rPr>
          <w:rFonts w:ascii="Comenia Serif" w:hAnsi="Comenia Serif" w:cs="Times New Roman"/>
          <w:sz w:val="20"/>
          <w:szCs w:val="20"/>
        </w:rPr>
        <w:t>,</w:t>
      </w:r>
      <w:r w:rsidR="0089288C" w:rsidRPr="00294938">
        <w:rPr>
          <w:rFonts w:ascii="Comenia Serif" w:hAnsi="Comenia Serif" w:cs="Times New Roman"/>
          <w:sz w:val="20"/>
          <w:szCs w:val="20"/>
        </w:rPr>
        <w:t xml:space="preserve"> kdy ukončil studium</w:t>
      </w:r>
    </w:p>
    <w:p w14:paraId="7D587BC5" w14:textId="74DB3F90" w:rsidR="00D91ADD" w:rsidRPr="00294938" w:rsidRDefault="00D91ADD" w:rsidP="00D91ADD">
      <w:pPr>
        <w:pStyle w:val="Odstavecseseznamem"/>
        <w:numPr>
          <w:ilvl w:val="0"/>
          <w:numId w:val="29"/>
        </w:numPr>
        <w:rPr>
          <w:rFonts w:ascii="Comenia Serif" w:hAnsi="Comenia Serif" w:cs="Times New Roman"/>
          <w:sz w:val="20"/>
          <w:szCs w:val="20"/>
        </w:rPr>
      </w:pPr>
      <w:r w:rsidRPr="00294938">
        <w:rPr>
          <w:rFonts w:ascii="Comenia Serif" w:hAnsi="Comenia Serif" w:cs="Times New Roman"/>
          <w:sz w:val="20"/>
          <w:szCs w:val="20"/>
        </w:rPr>
        <w:t>s ukončením studia:</w:t>
      </w:r>
    </w:p>
    <w:p w14:paraId="1A227F63" w14:textId="6A492E6D" w:rsidR="00D91ADD" w:rsidRPr="00294938" w:rsidRDefault="00D91ADD" w:rsidP="00D91ADD">
      <w:pPr>
        <w:pStyle w:val="Odstavecseseznamem"/>
        <w:rPr>
          <w:rFonts w:ascii="Comenia Serif" w:hAnsi="Comenia Serif" w:cs="Times New Roman"/>
          <w:sz w:val="20"/>
          <w:szCs w:val="20"/>
        </w:rPr>
      </w:pPr>
      <w:r w:rsidRPr="00294938">
        <w:rPr>
          <w:rFonts w:ascii="Comenia Serif" w:hAnsi="Comenia Serif"/>
          <w:sz w:val="20"/>
          <w:szCs w:val="20"/>
        </w:rPr>
        <w:t xml:space="preserve">Bc. Josef Janda byl členem týmu od 1.2.2023 do 18.5.2023, </w:t>
      </w:r>
      <w:r w:rsidRPr="00294938">
        <w:rPr>
          <w:rFonts w:ascii="Comenia Serif" w:hAnsi="Comenia Serif" w:cs="Times New Roman"/>
          <w:sz w:val="20"/>
          <w:szCs w:val="20"/>
        </w:rPr>
        <w:t>kdy ukončil studium</w:t>
      </w:r>
    </w:p>
    <w:p w14:paraId="1486F40D" w14:textId="763B2638" w:rsidR="007A0102" w:rsidRPr="00294938" w:rsidRDefault="007A0102" w:rsidP="00D91ADD">
      <w:pPr>
        <w:pStyle w:val="Odstavecseseznamem"/>
        <w:rPr>
          <w:rFonts w:ascii="Comenia Serif" w:hAnsi="Comenia Serif" w:cs="Times New Roman"/>
          <w:sz w:val="20"/>
          <w:szCs w:val="20"/>
        </w:rPr>
      </w:pPr>
      <w:r w:rsidRPr="00294938">
        <w:rPr>
          <w:rFonts w:ascii="Comenia Serif" w:hAnsi="Comenia Serif" w:cs="Times New Roman"/>
          <w:sz w:val="20"/>
          <w:szCs w:val="20"/>
        </w:rPr>
        <w:t xml:space="preserve">Bc. Tomáš Kracík </w:t>
      </w:r>
      <w:r w:rsidRPr="00294938">
        <w:rPr>
          <w:rFonts w:ascii="Comenia Serif" w:hAnsi="Comenia Serif"/>
          <w:sz w:val="20"/>
          <w:szCs w:val="20"/>
        </w:rPr>
        <w:t xml:space="preserve">byl členem týmu od 1.2.2023 do </w:t>
      </w:r>
      <w:r w:rsidRPr="00294938">
        <w:rPr>
          <w:rFonts w:ascii="Comenia Serif" w:hAnsi="Comenia Serif" w:cs="Times New Roman"/>
          <w:sz w:val="20"/>
          <w:szCs w:val="20"/>
        </w:rPr>
        <w:t>22. 5. 2023, kdy ukončil studium</w:t>
      </w:r>
    </w:p>
    <w:p w14:paraId="563635D8" w14:textId="097C1C74" w:rsidR="007A0102" w:rsidRPr="00294938" w:rsidRDefault="007A0102" w:rsidP="00D91ADD">
      <w:pPr>
        <w:pStyle w:val="Odstavecseseznamem"/>
        <w:rPr>
          <w:rFonts w:ascii="Comenia Serif" w:hAnsi="Comenia Serif" w:cs="Times New Roman"/>
          <w:sz w:val="20"/>
          <w:szCs w:val="20"/>
        </w:rPr>
      </w:pPr>
      <w:r w:rsidRPr="00294938">
        <w:rPr>
          <w:rFonts w:ascii="Comenia Serif" w:hAnsi="Comenia Serif" w:cs="Times New Roman"/>
          <w:sz w:val="20"/>
          <w:szCs w:val="20"/>
        </w:rPr>
        <w:t xml:space="preserve">Bc. Lukáš Ondráček </w:t>
      </w:r>
      <w:r w:rsidR="007A128A" w:rsidRPr="00294938">
        <w:rPr>
          <w:rFonts w:ascii="Comenia Serif" w:hAnsi="Comenia Serif"/>
          <w:sz w:val="20"/>
          <w:szCs w:val="20"/>
        </w:rPr>
        <w:t>byl členem týmu od 1.2.2023 do</w:t>
      </w:r>
      <w:r w:rsidR="007A128A" w:rsidRPr="00294938">
        <w:rPr>
          <w:rFonts w:ascii="Comenia Serif" w:hAnsi="Comenia Serif" w:cs="Times New Roman"/>
          <w:sz w:val="20"/>
          <w:szCs w:val="20"/>
        </w:rPr>
        <w:t xml:space="preserve"> </w:t>
      </w:r>
      <w:r w:rsidRPr="00294938">
        <w:rPr>
          <w:rFonts w:ascii="Comenia Serif" w:hAnsi="Comenia Serif" w:cs="Times New Roman"/>
          <w:sz w:val="20"/>
          <w:szCs w:val="20"/>
        </w:rPr>
        <w:t>19. 5. 2023</w:t>
      </w:r>
      <w:r w:rsidR="007A128A" w:rsidRPr="00294938">
        <w:rPr>
          <w:rFonts w:ascii="Comenia Serif" w:hAnsi="Comenia Serif" w:cs="Times New Roman"/>
          <w:sz w:val="20"/>
          <w:szCs w:val="20"/>
        </w:rPr>
        <w:t>, kdy ukončil studium</w:t>
      </w:r>
    </w:p>
    <w:p w14:paraId="4E9173B9" w14:textId="472E76B2" w:rsidR="007A128A" w:rsidRPr="00294938" w:rsidRDefault="007A128A" w:rsidP="00E25FF8">
      <w:pPr>
        <w:pStyle w:val="Odstavecseseznamem"/>
        <w:numPr>
          <w:ilvl w:val="0"/>
          <w:numId w:val="29"/>
        </w:numPr>
        <w:rPr>
          <w:rFonts w:ascii="Comenia Serif" w:hAnsi="Comenia Serif" w:cs="Times New Roman"/>
          <w:sz w:val="20"/>
          <w:szCs w:val="20"/>
        </w:rPr>
      </w:pPr>
      <w:r w:rsidRPr="00294938">
        <w:rPr>
          <w:rFonts w:ascii="Comenia Serif" w:hAnsi="Comenia Serif" w:cs="Times New Roman"/>
          <w:sz w:val="20"/>
          <w:szCs w:val="20"/>
        </w:rPr>
        <w:t>se zahájením studia:</w:t>
      </w:r>
    </w:p>
    <w:p w14:paraId="0D6F1485" w14:textId="4CBF79BD" w:rsidR="007A128A" w:rsidRDefault="007A128A" w:rsidP="007A128A">
      <w:pPr>
        <w:ind w:left="720"/>
        <w:rPr>
          <w:rFonts w:ascii="Comenia Serif" w:hAnsi="Comenia Serif"/>
          <w:sz w:val="20"/>
          <w:szCs w:val="20"/>
        </w:rPr>
      </w:pPr>
      <w:r w:rsidRPr="00294938">
        <w:rPr>
          <w:rFonts w:ascii="Comenia Serif" w:hAnsi="Comenia Serif"/>
          <w:sz w:val="20"/>
          <w:szCs w:val="20"/>
        </w:rPr>
        <w:t>Bc. Ondřej Tázlar je členem týmu od 15.9.2023, kdy zahájil studium</w:t>
      </w:r>
    </w:p>
    <w:p w14:paraId="68AE1343" w14:textId="32F1B30C" w:rsidR="00EC17BD" w:rsidRPr="00294938" w:rsidRDefault="00EC17BD" w:rsidP="007A128A">
      <w:pPr>
        <w:ind w:left="720"/>
        <w:rPr>
          <w:rFonts w:ascii="Comenia Serif" w:hAnsi="Comenia Serif"/>
          <w:sz w:val="20"/>
          <w:szCs w:val="20"/>
        </w:rPr>
      </w:pPr>
      <w:r w:rsidRPr="00EC17BD">
        <w:rPr>
          <w:rFonts w:ascii="Comenia Serif" w:hAnsi="Comenia Serif"/>
          <w:sz w:val="20"/>
          <w:szCs w:val="20"/>
        </w:rPr>
        <w:t xml:space="preserve">Bc. Štěpán Bárta </w:t>
      </w:r>
      <w:r w:rsidRPr="00294938">
        <w:rPr>
          <w:rFonts w:ascii="Comenia Serif" w:hAnsi="Comenia Serif"/>
          <w:sz w:val="20"/>
          <w:szCs w:val="20"/>
        </w:rPr>
        <w:t xml:space="preserve">je členem týmu </w:t>
      </w:r>
      <w:r w:rsidRPr="00EC17BD">
        <w:rPr>
          <w:rFonts w:ascii="Comenia Serif" w:hAnsi="Comenia Serif"/>
          <w:sz w:val="20"/>
          <w:szCs w:val="20"/>
        </w:rPr>
        <w:t>od 8.9.2023</w:t>
      </w:r>
      <w:r>
        <w:rPr>
          <w:rFonts w:ascii="Comenia Serif" w:hAnsi="Comenia Serif"/>
          <w:sz w:val="20"/>
          <w:szCs w:val="20"/>
        </w:rPr>
        <w:t>, kdy zahájil navazující studium</w:t>
      </w:r>
    </w:p>
    <w:p w14:paraId="73E17B16" w14:textId="560D12A7" w:rsidR="0011405A" w:rsidRPr="00294938" w:rsidRDefault="0011405A" w:rsidP="00E25FF8">
      <w:pPr>
        <w:pStyle w:val="Odstavecseseznamem"/>
        <w:numPr>
          <w:ilvl w:val="0"/>
          <w:numId w:val="29"/>
        </w:numPr>
        <w:rPr>
          <w:rFonts w:ascii="Comenia Serif" w:hAnsi="Comenia Serif" w:cs="Times New Roman"/>
          <w:sz w:val="20"/>
          <w:szCs w:val="20"/>
        </w:rPr>
      </w:pPr>
      <w:r w:rsidRPr="00294938">
        <w:rPr>
          <w:rFonts w:ascii="Comenia Serif" w:hAnsi="Comenia Serif" w:cs="Times New Roman"/>
          <w:sz w:val="20"/>
          <w:szCs w:val="20"/>
        </w:rPr>
        <w:t>s dokončením dohodnutého výstupu, resp</w:t>
      </w:r>
      <w:r w:rsidR="007A0102" w:rsidRPr="00294938">
        <w:rPr>
          <w:rFonts w:ascii="Comenia Serif" w:hAnsi="Comenia Serif" w:cs="Times New Roman"/>
          <w:sz w:val="20"/>
          <w:szCs w:val="20"/>
        </w:rPr>
        <w:t>.</w:t>
      </w:r>
      <w:r w:rsidRPr="00294938">
        <w:rPr>
          <w:rFonts w:ascii="Comenia Serif" w:hAnsi="Comenia Serif" w:cs="Times New Roman"/>
          <w:sz w:val="20"/>
          <w:szCs w:val="20"/>
        </w:rPr>
        <w:t xml:space="preserve"> výzkumné práce:</w:t>
      </w:r>
    </w:p>
    <w:p w14:paraId="6F8E7891" w14:textId="73C9E5AB" w:rsidR="0011405A" w:rsidRPr="00294938" w:rsidRDefault="0011405A" w:rsidP="0011405A">
      <w:pPr>
        <w:pStyle w:val="Odstavecseseznamem"/>
        <w:numPr>
          <w:ilvl w:val="1"/>
          <w:numId w:val="29"/>
        </w:numPr>
        <w:rPr>
          <w:rFonts w:ascii="Comenia Serif" w:hAnsi="Comenia Serif" w:cs="Times New Roman"/>
          <w:sz w:val="20"/>
          <w:szCs w:val="20"/>
        </w:rPr>
      </w:pPr>
      <w:r w:rsidRPr="00294938">
        <w:rPr>
          <w:rFonts w:ascii="Comenia Serif" w:hAnsi="Comenia Serif" w:cs="Times New Roman"/>
          <w:sz w:val="20"/>
          <w:szCs w:val="20"/>
        </w:rPr>
        <w:t>Ing. Marek Zanker ukončil činnost v týmu 30.6.2023</w:t>
      </w:r>
    </w:p>
    <w:p w14:paraId="086DA86A" w14:textId="2D57DEF0" w:rsidR="0011405A" w:rsidRPr="00294938" w:rsidRDefault="0011405A" w:rsidP="0011405A">
      <w:pPr>
        <w:pStyle w:val="Odstavecseseznamem"/>
        <w:numPr>
          <w:ilvl w:val="1"/>
          <w:numId w:val="29"/>
        </w:numPr>
        <w:rPr>
          <w:rFonts w:ascii="Comenia Serif" w:hAnsi="Comenia Serif" w:cs="Times New Roman"/>
          <w:sz w:val="20"/>
          <w:szCs w:val="20"/>
        </w:rPr>
      </w:pPr>
      <w:r w:rsidRPr="00294938">
        <w:rPr>
          <w:rFonts w:ascii="Comenia Serif" w:hAnsi="Comenia Serif" w:cs="Times New Roman"/>
          <w:sz w:val="20"/>
          <w:szCs w:val="20"/>
        </w:rPr>
        <w:t xml:space="preserve">Ing. David Zejda, Ph.D. </w:t>
      </w:r>
      <w:r w:rsidRPr="00294938">
        <w:rPr>
          <w:rFonts w:ascii="Comenia Serif" w:hAnsi="Comenia Serif"/>
          <w:sz w:val="20"/>
          <w:szCs w:val="20"/>
        </w:rPr>
        <w:t xml:space="preserve">byl členem týmu </w:t>
      </w:r>
      <w:r w:rsidRPr="00294938">
        <w:rPr>
          <w:rFonts w:ascii="Comenia Serif" w:hAnsi="Comenia Serif" w:cs="Times New Roman"/>
          <w:sz w:val="20"/>
          <w:szCs w:val="20"/>
        </w:rPr>
        <w:t>od 1.2.2023 a ukončil činnost v týmu 10.5.2023)</w:t>
      </w:r>
    </w:p>
    <w:p w14:paraId="433053AA" w14:textId="77777777" w:rsidR="007A0102" w:rsidRPr="00294938" w:rsidRDefault="007A0102" w:rsidP="007A0102">
      <w:pPr>
        <w:rPr>
          <w:rFonts w:ascii="Comenia Serif" w:hAnsi="Comenia Serif"/>
          <w:sz w:val="20"/>
          <w:szCs w:val="20"/>
        </w:rPr>
      </w:pPr>
    </w:p>
    <w:p w14:paraId="64EF6478" w14:textId="15E84694" w:rsidR="00E25FF8" w:rsidRPr="00294938" w:rsidRDefault="00E25FF8">
      <w:pPr>
        <w:rPr>
          <w:rFonts w:ascii="Comenia Serif" w:hAnsi="Comenia Serif"/>
          <w:sz w:val="20"/>
          <w:szCs w:val="20"/>
        </w:rPr>
      </w:pPr>
      <w:bookmarkStart w:id="4" w:name="_Ref26187041"/>
      <w:r w:rsidRPr="00294938">
        <w:rPr>
          <w:rFonts w:ascii="Comenia Serif" w:hAnsi="Comenia Serif"/>
          <w:b/>
          <w:iCs/>
          <w:color w:val="000000" w:themeColor="text1"/>
          <w:sz w:val="20"/>
          <w:szCs w:val="20"/>
        </w:rPr>
        <w:t xml:space="preserve">Změny ve financování projektu </w:t>
      </w:r>
      <w:r w:rsidRPr="00294938">
        <w:rPr>
          <w:rFonts w:ascii="Comenia Serif" w:hAnsi="Comenia Serif"/>
          <w:sz w:val="20"/>
          <w:szCs w:val="20"/>
        </w:rPr>
        <w:t>souvisely s tím, že:</w:t>
      </w:r>
    </w:p>
    <w:p w14:paraId="31B98E60" w14:textId="02EBD2DE" w:rsidR="00E661F5" w:rsidRPr="00294938" w:rsidRDefault="00E661F5" w:rsidP="00E25FF8">
      <w:pPr>
        <w:pStyle w:val="Odstavecseseznamem"/>
        <w:numPr>
          <w:ilvl w:val="0"/>
          <w:numId w:val="30"/>
        </w:numPr>
        <w:rPr>
          <w:rFonts w:ascii="Comenia Serif" w:hAnsi="Comenia Serif"/>
          <w:iCs/>
          <w:color w:val="000000" w:themeColor="text1"/>
          <w:sz w:val="20"/>
          <w:szCs w:val="20"/>
        </w:rPr>
      </w:pPr>
      <w:r w:rsidRPr="00294938">
        <w:rPr>
          <w:rFonts w:ascii="Comenia Serif" w:hAnsi="Comenia Serif"/>
          <w:iCs/>
          <w:color w:val="000000" w:themeColor="text1"/>
          <w:sz w:val="20"/>
          <w:szCs w:val="20"/>
        </w:rPr>
        <w:t>Byly mírně překročeny náklady na konference s tím, že nebyly čerpány cestovní výdaje, ale náklady se týkaly konferenčních poplatků a také online kurzu psaní a administrace projektů Horizont.</w:t>
      </w:r>
    </w:p>
    <w:p w14:paraId="30DC5F7B" w14:textId="188509AA" w:rsidR="00851877" w:rsidRPr="00294938" w:rsidRDefault="00851877" w:rsidP="00E25FF8">
      <w:pPr>
        <w:pStyle w:val="Odstavecseseznamem"/>
        <w:numPr>
          <w:ilvl w:val="0"/>
          <w:numId w:val="30"/>
        </w:numPr>
        <w:rPr>
          <w:rFonts w:ascii="Comenia Serif" w:hAnsi="Comenia Serif"/>
          <w:iCs/>
          <w:color w:val="000000" w:themeColor="text1"/>
          <w:sz w:val="20"/>
          <w:szCs w:val="20"/>
        </w:rPr>
      </w:pPr>
      <w:r w:rsidRPr="00294938">
        <w:rPr>
          <w:rFonts w:ascii="Comenia Serif" w:hAnsi="Comenia Serif"/>
          <w:iCs/>
          <w:color w:val="000000" w:themeColor="text1"/>
          <w:sz w:val="20"/>
          <w:szCs w:val="20"/>
        </w:rPr>
        <w:t xml:space="preserve">Bylo publikováno </w:t>
      </w:r>
      <w:r w:rsidR="00784D6C" w:rsidRPr="00294938">
        <w:rPr>
          <w:rFonts w:ascii="Comenia Serif" w:hAnsi="Comenia Serif"/>
          <w:iCs/>
          <w:color w:val="000000" w:themeColor="text1"/>
          <w:sz w:val="20"/>
          <w:szCs w:val="20"/>
        </w:rPr>
        <w:t xml:space="preserve">a připravováno pro publikování </w:t>
      </w:r>
      <w:r w:rsidRPr="00294938">
        <w:rPr>
          <w:rFonts w:ascii="Comenia Serif" w:hAnsi="Comenia Serif"/>
          <w:iCs/>
          <w:color w:val="000000" w:themeColor="text1"/>
          <w:sz w:val="20"/>
          <w:szCs w:val="20"/>
        </w:rPr>
        <w:t>podstatně více než plánovaných publikačních výstupů</w:t>
      </w:r>
      <w:r w:rsidR="00784D6C" w:rsidRPr="00294938">
        <w:rPr>
          <w:rFonts w:ascii="Comenia Serif" w:hAnsi="Comenia Serif"/>
          <w:iCs/>
          <w:color w:val="000000" w:themeColor="text1"/>
          <w:sz w:val="20"/>
          <w:szCs w:val="20"/>
        </w:rPr>
        <w:t>, zejména</w:t>
      </w:r>
      <w:r w:rsidRPr="00294938">
        <w:rPr>
          <w:rFonts w:ascii="Comenia Serif" w:hAnsi="Comenia Serif"/>
          <w:iCs/>
          <w:color w:val="000000" w:themeColor="text1"/>
          <w:sz w:val="20"/>
          <w:szCs w:val="20"/>
        </w:rPr>
        <w:t xml:space="preserve"> </w:t>
      </w:r>
      <w:r w:rsidR="00784D6C" w:rsidRPr="00294938">
        <w:rPr>
          <w:rFonts w:ascii="Comenia Serif" w:hAnsi="Comenia Serif"/>
          <w:iCs/>
          <w:color w:val="000000" w:themeColor="text1"/>
          <w:sz w:val="20"/>
          <w:szCs w:val="20"/>
        </w:rPr>
        <w:t xml:space="preserve">šlo </w:t>
      </w:r>
      <w:r w:rsidRPr="00294938">
        <w:rPr>
          <w:rFonts w:ascii="Comenia Serif" w:hAnsi="Comenia Serif"/>
          <w:iCs/>
          <w:color w:val="000000" w:themeColor="text1"/>
          <w:sz w:val="20"/>
          <w:szCs w:val="20"/>
        </w:rPr>
        <w:t>překlady a kontroly překladů</w:t>
      </w:r>
      <w:r w:rsidR="00784D6C" w:rsidRPr="00294938">
        <w:rPr>
          <w:rFonts w:ascii="Comenia Serif" w:hAnsi="Comenia Serif"/>
          <w:iCs/>
          <w:color w:val="000000" w:themeColor="text1"/>
          <w:sz w:val="20"/>
          <w:szCs w:val="20"/>
        </w:rPr>
        <w:t xml:space="preserve"> knižních publikací</w:t>
      </w:r>
      <w:r w:rsidRPr="00294938">
        <w:rPr>
          <w:rFonts w:ascii="Comenia Serif" w:hAnsi="Comenia Serif"/>
          <w:iCs/>
          <w:color w:val="000000" w:themeColor="text1"/>
          <w:sz w:val="20"/>
          <w:szCs w:val="20"/>
        </w:rPr>
        <w:t>. S tím souvisel</w:t>
      </w:r>
      <w:r w:rsidR="00784D6C" w:rsidRPr="00294938">
        <w:rPr>
          <w:rFonts w:ascii="Comenia Serif" w:hAnsi="Comenia Serif"/>
          <w:iCs/>
          <w:color w:val="000000" w:themeColor="text1"/>
          <w:sz w:val="20"/>
          <w:szCs w:val="20"/>
        </w:rPr>
        <w:t>a vyšší spotřeba spotřebního materiálu, který nebyl původně plánován</w:t>
      </w:r>
      <w:r w:rsidRPr="00294938">
        <w:rPr>
          <w:rFonts w:ascii="Comenia Serif" w:hAnsi="Comenia Serif"/>
          <w:iCs/>
          <w:color w:val="000000" w:themeColor="text1"/>
          <w:sz w:val="20"/>
          <w:szCs w:val="20"/>
        </w:rPr>
        <w:t>.</w:t>
      </w:r>
    </w:p>
    <w:p w14:paraId="3C2DAA51" w14:textId="42D07A40" w:rsidR="00E25FF8" w:rsidRPr="00294938" w:rsidRDefault="001A629C" w:rsidP="00E25FF8">
      <w:pPr>
        <w:pStyle w:val="Odstavecseseznamem"/>
        <w:numPr>
          <w:ilvl w:val="0"/>
          <w:numId w:val="30"/>
        </w:numPr>
        <w:rPr>
          <w:rFonts w:ascii="Comenia Serif" w:hAnsi="Comenia Serif"/>
          <w:iCs/>
          <w:color w:val="000000" w:themeColor="text1"/>
          <w:sz w:val="20"/>
          <w:szCs w:val="20"/>
        </w:rPr>
      </w:pPr>
      <w:r w:rsidRPr="00294938">
        <w:rPr>
          <w:rFonts w:ascii="Comenia Serif" w:hAnsi="Comenia Serif"/>
          <w:iCs/>
          <w:color w:val="000000" w:themeColor="text1"/>
          <w:sz w:val="20"/>
          <w:szCs w:val="20"/>
        </w:rPr>
        <w:t>Oproti předpokladu byly nižší poplatky za bankovní služby a kurzové ztráty.</w:t>
      </w:r>
    </w:p>
    <w:p w14:paraId="52EECBA1" w14:textId="1D9CE9B1" w:rsidR="00784D6C" w:rsidRPr="00294938" w:rsidRDefault="00784D6C" w:rsidP="00E25FF8">
      <w:pPr>
        <w:pStyle w:val="Odstavecseseznamem"/>
        <w:numPr>
          <w:ilvl w:val="0"/>
          <w:numId w:val="30"/>
        </w:numPr>
        <w:rPr>
          <w:rFonts w:ascii="Comenia Serif" w:hAnsi="Comenia Serif"/>
          <w:iCs/>
          <w:color w:val="000000" w:themeColor="text1"/>
          <w:sz w:val="20"/>
          <w:szCs w:val="20"/>
        </w:rPr>
      </w:pPr>
      <w:r w:rsidRPr="00294938">
        <w:rPr>
          <w:rFonts w:ascii="Comenia Serif" w:hAnsi="Comenia Serif"/>
          <w:iCs/>
          <w:color w:val="000000" w:themeColor="text1"/>
          <w:sz w:val="20"/>
          <w:szCs w:val="20"/>
        </w:rPr>
        <w:t>Mzdy byly vyplaceny přesně v plánované výši, o něco nižší byly skutečné odvody.</w:t>
      </w:r>
    </w:p>
    <w:p w14:paraId="677A288E" w14:textId="43E4E6AD" w:rsidR="001A629C" w:rsidRPr="00294938" w:rsidRDefault="001A629C" w:rsidP="001A629C">
      <w:pPr>
        <w:rPr>
          <w:rFonts w:ascii="Times New Roman" w:hAnsi="Times New Roman"/>
          <w:iCs/>
          <w:color w:val="000000" w:themeColor="text1"/>
        </w:rPr>
      </w:pPr>
    </w:p>
    <w:p w14:paraId="3F7266E5" w14:textId="7476C961" w:rsidR="001A1D9A" w:rsidRDefault="001A1D9A" w:rsidP="001A629C">
      <w:pPr>
        <w:rPr>
          <w:rFonts w:ascii="Times New Roman" w:hAnsi="Times New Roman"/>
          <w:iCs/>
          <w:color w:val="000000" w:themeColor="text1"/>
        </w:rPr>
      </w:pPr>
    </w:p>
    <w:p w14:paraId="643B3452" w14:textId="77777777" w:rsidR="002A10B4" w:rsidRPr="008A07E5" w:rsidRDefault="002A10B4" w:rsidP="002A10B4">
      <w:pPr>
        <w:pStyle w:val="Default"/>
        <w:rPr>
          <w:rFonts w:ascii="Comenia Serif" w:hAnsi="Comenia Serif"/>
          <w:b/>
          <w:sz w:val="20"/>
          <w:szCs w:val="20"/>
        </w:rPr>
      </w:pPr>
      <w:r w:rsidRPr="008A07E5">
        <w:rPr>
          <w:rFonts w:ascii="Comenia Serif" w:hAnsi="Comenia Serif"/>
          <w:b/>
          <w:sz w:val="20"/>
          <w:szCs w:val="20"/>
        </w:rPr>
        <w:t xml:space="preserve">Nové výsledky (skutečnosti) projektu od doby odevzdání výroční zprávy: </w:t>
      </w:r>
    </w:p>
    <w:p w14:paraId="4E530D66" w14:textId="39DDD654" w:rsidR="002A10B4" w:rsidRPr="008A07E5" w:rsidRDefault="002A10B4" w:rsidP="002A10B4">
      <w:pPr>
        <w:rPr>
          <w:rFonts w:ascii="Comenia Serif" w:hAnsi="Comenia Serif"/>
          <w:sz w:val="20"/>
          <w:szCs w:val="20"/>
        </w:rPr>
      </w:pPr>
      <w:r w:rsidRPr="008A07E5">
        <w:rPr>
          <w:rFonts w:ascii="Comenia Serif" w:hAnsi="Comenia Serif"/>
          <w:sz w:val="20"/>
          <w:szCs w:val="20"/>
        </w:rPr>
        <w:t xml:space="preserve">Od odevzdání výroční zprávy </w:t>
      </w:r>
      <w:r>
        <w:rPr>
          <w:rFonts w:ascii="Comenia Serif" w:hAnsi="Comenia Serif"/>
          <w:sz w:val="20"/>
          <w:szCs w:val="20"/>
        </w:rPr>
        <w:t>ne</w:t>
      </w:r>
      <w:r w:rsidRPr="008A07E5">
        <w:rPr>
          <w:rFonts w:ascii="Comenia Serif" w:hAnsi="Comenia Serif"/>
          <w:sz w:val="20"/>
          <w:szCs w:val="20"/>
        </w:rPr>
        <w:t xml:space="preserve">byly publikovány </w:t>
      </w:r>
      <w:r>
        <w:rPr>
          <w:rFonts w:ascii="Comenia Serif" w:hAnsi="Comenia Serif"/>
          <w:sz w:val="20"/>
          <w:szCs w:val="20"/>
        </w:rPr>
        <w:t>nové</w:t>
      </w:r>
      <w:r w:rsidRPr="008A07E5">
        <w:rPr>
          <w:rFonts w:ascii="Comenia Serif" w:hAnsi="Comenia Serif"/>
          <w:sz w:val="20"/>
          <w:szCs w:val="20"/>
        </w:rPr>
        <w:t xml:space="preserve"> články</w:t>
      </w:r>
      <w:r>
        <w:rPr>
          <w:rFonts w:ascii="Comenia Serif" w:hAnsi="Comenia Serif"/>
          <w:sz w:val="20"/>
          <w:szCs w:val="20"/>
        </w:rPr>
        <w:t xml:space="preserve">, ale tyto články jsou v databázi WOS často citovány (viz </w:t>
      </w:r>
      <w:r>
        <w:rPr>
          <w:rFonts w:ascii="Comenia Serif" w:hAnsi="Comenia Serif"/>
          <w:sz w:val="20"/>
          <w:szCs w:val="20"/>
        </w:rPr>
        <w:fldChar w:fldCharType="begin"/>
      </w:r>
      <w:r>
        <w:rPr>
          <w:rFonts w:ascii="Comenia Serif" w:hAnsi="Comenia Serif"/>
          <w:sz w:val="20"/>
          <w:szCs w:val="20"/>
        </w:rPr>
        <w:instrText xml:space="preserve"> REF _Ref122366498 \h </w:instrText>
      </w:r>
      <w:r>
        <w:rPr>
          <w:rFonts w:ascii="Comenia Serif" w:hAnsi="Comenia Serif"/>
          <w:sz w:val="20"/>
          <w:szCs w:val="20"/>
        </w:rPr>
      </w:r>
      <w:r>
        <w:rPr>
          <w:rFonts w:ascii="Comenia Serif" w:hAnsi="Comenia Serif"/>
          <w:sz w:val="20"/>
          <w:szCs w:val="20"/>
        </w:rPr>
        <w:fldChar w:fldCharType="separate"/>
      </w:r>
      <w:r w:rsidRPr="00AA4630">
        <w:rPr>
          <w:spacing w:val="-4"/>
        </w:rPr>
        <w:t xml:space="preserve">Tabulka </w:t>
      </w:r>
      <w:r w:rsidRPr="00AA4630">
        <w:rPr>
          <w:noProof/>
          <w:spacing w:val="-4"/>
        </w:rPr>
        <w:t>2</w:t>
      </w:r>
      <w:r>
        <w:rPr>
          <w:rFonts w:ascii="Comenia Serif" w:hAnsi="Comenia Serif"/>
          <w:sz w:val="20"/>
          <w:szCs w:val="20"/>
        </w:rPr>
        <w:fldChar w:fldCharType="end"/>
      </w:r>
      <w:r>
        <w:rPr>
          <w:rFonts w:ascii="Comenia Serif" w:hAnsi="Comenia Serif"/>
          <w:sz w:val="20"/>
          <w:szCs w:val="20"/>
        </w:rPr>
        <w:t xml:space="preserve">) – citací je celkem </w:t>
      </w:r>
      <w:r w:rsidR="009366BB">
        <w:rPr>
          <w:rFonts w:ascii="Comenia Serif" w:hAnsi="Comenia Serif"/>
          <w:sz w:val="20"/>
          <w:szCs w:val="20"/>
        </w:rPr>
        <w:t>14 ve WOSv a 25 ve Scopus</w:t>
      </w:r>
      <w:r>
        <w:rPr>
          <w:rFonts w:ascii="Comenia Serif" w:hAnsi="Comenia Serif"/>
          <w:sz w:val="20"/>
          <w:szCs w:val="20"/>
        </w:rPr>
        <w:t xml:space="preserve">! (přitom vydání článků bylo v roce 2023). Lze tedy konstatovat, že jde o vyhledávané články s přínosem pro vědeckou komunitu. </w:t>
      </w:r>
      <w:r w:rsidR="009366BB">
        <w:rPr>
          <w:rFonts w:ascii="Comenia Serif" w:hAnsi="Comenia Serif"/>
          <w:sz w:val="20"/>
          <w:szCs w:val="20"/>
        </w:rPr>
        <w:t xml:space="preserve">Článek </w:t>
      </w:r>
      <w:r w:rsidR="009366BB" w:rsidRPr="009366BB">
        <w:rPr>
          <w:rFonts w:ascii="Comenia Serif" w:hAnsi="Comenia Serif"/>
          <w:sz w:val="20"/>
          <w:szCs w:val="20"/>
        </w:rPr>
        <w:t xml:space="preserve">Janda, J., Štekerová, K. (2023). Review of Agent-Based Evacuation Models in Python. In: Moniz, N., Vale, Z., Cascalho, J., Silva, C., Sebastião, R. (eds) Progress in Artificial Intelligence. EPIA 2023. Lecture Notes in Computer Science, vol 14115. Springer, Cham. </w:t>
      </w:r>
      <w:hyperlink r:id="rId12" w:history="1">
        <w:r w:rsidR="009366BB" w:rsidRPr="00981B09">
          <w:rPr>
            <w:rStyle w:val="Hypertextovodkaz"/>
            <w:rFonts w:ascii="Comenia Serif" w:hAnsi="Comenia Serif"/>
            <w:sz w:val="20"/>
            <w:szCs w:val="20"/>
          </w:rPr>
          <w:t>https://doi.org/10.1007/978-3-031-49008-8_40</w:t>
        </w:r>
      </w:hyperlink>
      <w:r w:rsidR="009366BB">
        <w:rPr>
          <w:rFonts w:ascii="Comenia Serif" w:hAnsi="Comenia Serif"/>
          <w:sz w:val="20"/>
          <w:szCs w:val="20"/>
        </w:rPr>
        <w:t xml:space="preserve"> byl nově indexován ve Scopus</w:t>
      </w:r>
      <w:r>
        <w:rPr>
          <w:rFonts w:ascii="Comenia Serif" w:hAnsi="Comenia Serif"/>
          <w:sz w:val="20"/>
          <w:szCs w:val="20"/>
        </w:rPr>
        <w:t xml:space="preserve">. </w:t>
      </w:r>
      <w:r w:rsidR="00A820CF">
        <w:rPr>
          <w:rFonts w:ascii="Comenia Serif" w:hAnsi="Comenia Serif"/>
          <w:sz w:val="20"/>
          <w:szCs w:val="20"/>
        </w:rPr>
        <w:t xml:space="preserve">Byla úspěšně obhájena diplomová práce </w:t>
      </w:r>
      <w:r w:rsidR="00A820CF" w:rsidRPr="00A820CF">
        <w:rPr>
          <w:rFonts w:ascii="Times New Roman" w:hAnsi="Times New Roman"/>
        </w:rPr>
        <w:t>Janda, J. (2024): Agentové evakuační modely v Pythonu. Diplomová práve, ved. K. Štekerová, Univerzita Hradec Králové</w:t>
      </w:r>
      <w:r w:rsidR="00441A74">
        <w:rPr>
          <w:rFonts w:ascii="Times New Roman" w:hAnsi="Times New Roman"/>
        </w:rPr>
        <w:t xml:space="preserve"> (zeleně </w:t>
      </w:r>
      <w:r w:rsidR="00441A74">
        <w:rPr>
          <w:rFonts w:ascii="Comenia Serif" w:hAnsi="Comenia Serif"/>
          <w:sz w:val="20"/>
          <w:szCs w:val="20"/>
        </w:rPr>
        <w:t xml:space="preserve">viz </w:t>
      </w:r>
      <w:r w:rsidR="00441A74">
        <w:rPr>
          <w:rFonts w:ascii="Comenia Serif" w:hAnsi="Comenia Serif"/>
          <w:sz w:val="20"/>
          <w:szCs w:val="20"/>
        </w:rPr>
        <w:fldChar w:fldCharType="begin"/>
      </w:r>
      <w:r w:rsidR="00441A74">
        <w:rPr>
          <w:rFonts w:ascii="Comenia Serif" w:hAnsi="Comenia Serif"/>
          <w:sz w:val="20"/>
          <w:szCs w:val="20"/>
        </w:rPr>
        <w:instrText xml:space="preserve"> REF _Ref122366498 \h </w:instrText>
      </w:r>
      <w:r w:rsidR="00441A74">
        <w:rPr>
          <w:rFonts w:ascii="Comenia Serif" w:hAnsi="Comenia Serif"/>
          <w:sz w:val="20"/>
          <w:szCs w:val="20"/>
        </w:rPr>
      </w:r>
      <w:r w:rsidR="00441A74">
        <w:rPr>
          <w:rFonts w:ascii="Comenia Serif" w:hAnsi="Comenia Serif"/>
          <w:sz w:val="20"/>
          <w:szCs w:val="20"/>
        </w:rPr>
        <w:fldChar w:fldCharType="separate"/>
      </w:r>
      <w:r w:rsidR="00441A74" w:rsidRPr="00AA4630">
        <w:rPr>
          <w:spacing w:val="-4"/>
        </w:rPr>
        <w:t xml:space="preserve">Tabulka </w:t>
      </w:r>
      <w:r w:rsidR="00441A74" w:rsidRPr="00AA4630">
        <w:rPr>
          <w:noProof/>
          <w:spacing w:val="-4"/>
        </w:rPr>
        <w:t>2</w:t>
      </w:r>
      <w:r w:rsidR="00441A74">
        <w:rPr>
          <w:rFonts w:ascii="Comenia Serif" w:hAnsi="Comenia Serif"/>
          <w:sz w:val="20"/>
          <w:szCs w:val="20"/>
        </w:rPr>
        <w:fldChar w:fldCharType="end"/>
      </w:r>
      <w:r w:rsidR="00441A74">
        <w:rPr>
          <w:rFonts w:ascii="Comenia Serif" w:hAnsi="Comenia Serif"/>
          <w:sz w:val="20"/>
          <w:szCs w:val="20"/>
        </w:rPr>
        <w:t>)</w:t>
      </w:r>
      <w:r w:rsidR="00441A74">
        <w:rPr>
          <w:rFonts w:ascii="Times New Roman" w:hAnsi="Times New Roman"/>
        </w:rPr>
        <w:t xml:space="preserve"> </w:t>
      </w:r>
      <w:r w:rsidR="00A820CF" w:rsidRPr="00A820CF">
        <w:rPr>
          <w:rFonts w:ascii="Times New Roman" w:hAnsi="Times New Roman"/>
        </w:rPr>
        <w:t>.</w:t>
      </w:r>
      <w:r w:rsidR="00A820CF">
        <w:rPr>
          <w:rFonts w:ascii="Times New Roman" w:hAnsi="Times New Roman"/>
        </w:rPr>
        <w:t xml:space="preserve"> </w:t>
      </w:r>
    </w:p>
    <w:p w14:paraId="0C1896C3" w14:textId="77777777" w:rsidR="009B7A07" w:rsidRPr="00294938" w:rsidRDefault="009B7A07" w:rsidP="001A629C">
      <w:pPr>
        <w:rPr>
          <w:rFonts w:ascii="Times New Roman" w:hAnsi="Times New Roman"/>
          <w:iCs/>
          <w:color w:val="000000" w:themeColor="text1"/>
        </w:rPr>
      </w:pPr>
    </w:p>
    <w:p w14:paraId="5B457E7E" w14:textId="3FFC782B" w:rsidR="001A1D9A" w:rsidRDefault="001A1D9A" w:rsidP="001A629C">
      <w:pPr>
        <w:rPr>
          <w:rFonts w:ascii="Times New Roman" w:hAnsi="Times New Roman"/>
          <w:iCs/>
          <w:color w:val="000000" w:themeColor="text1"/>
        </w:rPr>
      </w:pPr>
    </w:p>
    <w:p w14:paraId="539AE8B4" w14:textId="3AEC7B1A" w:rsidR="006B4C20" w:rsidRPr="006B4C20" w:rsidRDefault="006B4C20" w:rsidP="001A629C">
      <w:pPr>
        <w:rPr>
          <w:rFonts w:ascii="Times New Roman" w:hAnsi="Times New Roman"/>
          <w:bCs/>
          <w:iCs/>
          <w:color w:val="000000" w:themeColor="text1"/>
        </w:rPr>
      </w:pPr>
      <w:r w:rsidRPr="009A4E33">
        <w:rPr>
          <w:rFonts w:ascii="Comenia Serif" w:hAnsi="Comenia Serif"/>
          <w:b/>
          <w:sz w:val="20"/>
          <w:szCs w:val="20"/>
        </w:rPr>
        <w:t>Datum ukončení projektu:</w:t>
      </w:r>
      <w:r>
        <w:rPr>
          <w:rFonts w:ascii="Comenia Serif" w:hAnsi="Comenia Serif"/>
          <w:b/>
          <w:sz w:val="20"/>
          <w:szCs w:val="20"/>
        </w:rPr>
        <w:t xml:space="preserve"> </w:t>
      </w:r>
      <w:r>
        <w:rPr>
          <w:rFonts w:ascii="Comenia Serif" w:hAnsi="Comenia Serif"/>
          <w:sz w:val="20"/>
          <w:szCs w:val="20"/>
        </w:rPr>
        <w:t>19</w:t>
      </w:r>
      <w:r w:rsidRPr="00294938">
        <w:rPr>
          <w:rFonts w:ascii="Comenia Serif" w:hAnsi="Comenia Serif"/>
          <w:sz w:val="20"/>
          <w:szCs w:val="20"/>
        </w:rPr>
        <w:t>. 0</w:t>
      </w:r>
      <w:r>
        <w:rPr>
          <w:rFonts w:ascii="Comenia Serif" w:hAnsi="Comenia Serif"/>
          <w:sz w:val="20"/>
          <w:szCs w:val="20"/>
        </w:rPr>
        <w:t>9</w:t>
      </w:r>
      <w:r w:rsidRPr="00294938">
        <w:rPr>
          <w:rFonts w:ascii="Comenia Serif" w:hAnsi="Comenia Serif"/>
          <w:sz w:val="20"/>
          <w:szCs w:val="20"/>
        </w:rPr>
        <w:t xml:space="preserve">. 2024                                    </w:t>
      </w:r>
    </w:p>
    <w:p w14:paraId="225C31A0" w14:textId="77777777" w:rsidR="00E25FF8" w:rsidRPr="00294938" w:rsidRDefault="00E25FF8">
      <w:pPr>
        <w:rPr>
          <w:rFonts w:ascii="Times New Roman" w:hAnsi="Times New Roman"/>
          <w:b/>
          <w:iCs/>
          <w:color w:val="1F497D" w:themeColor="text2"/>
        </w:rPr>
      </w:pPr>
    </w:p>
    <w:bookmarkEnd w:id="4"/>
    <w:p w14:paraId="0A480C1C" w14:textId="77777777" w:rsidR="006B4C20" w:rsidRDefault="006B4C20" w:rsidP="00703801">
      <w:pPr>
        <w:rPr>
          <w:rFonts w:ascii="Comenia Serif" w:hAnsi="Comenia Serif"/>
          <w:sz w:val="20"/>
          <w:szCs w:val="20"/>
        </w:rPr>
      </w:pPr>
    </w:p>
    <w:p w14:paraId="0B1F9ABA" w14:textId="1D3B62BF" w:rsidR="00867B26" w:rsidRPr="00294938" w:rsidRDefault="00703801" w:rsidP="00703801">
      <w:pPr>
        <w:rPr>
          <w:rFonts w:ascii="Comenia Serif" w:hAnsi="Comenia Serif"/>
          <w:b/>
          <w:sz w:val="20"/>
          <w:szCs w:val="20"/>
        </w:rPr>
      </w:pPr>
      <w:r w:rsidRPr="00294938">
        <w:rPr>
          <w:rFonts w:ascii="Comenia Serif" w:hAnsi="Comenia Serif"/>
          <w:sz w:val="20"/>
          <w:szCs w:val="20"/>
        </w:rPr>
        <w:t>V</w:t>
      </w:r>
      <w:r w:rsidRPr="00294938">
        <w:rPr>
          <w:rFonts w:ascii="Times New Roman" w:hAnsi="Times New Roman"/>
          <w:sz w:val="20"/>
          <w:szCs w:val="20"/>
        </w:rPr>
        <w:t> </w:t>
      </w:r>
      <w:r w:rsidRPr="00294938">
        <w:rPr>
          <w:rFonts w:ascii="Comenia Serif" w:hAnsi="Comenia Serif"/>
          <w:sz w:val="20"/>
          <w:szCs w:val="20"/>
        </w:rPr>
        <w:t xml:space="preserve">Hradci Králové, dne   </w:t>
      </w:r>
      <w:r w:rsidR="009366BB">
        <w:rPr>
          <w:rFonts w:ascii="Comenia Serif" w:hAnsi="Comenia Serif"/>
          <w:sz w:val="20"/>
          <w:szCs w:val="20"/>
        </w:rPr>
        <w:t>19</w:t>
      </w:r>
      <w:r w:rsidR="003E7C5A" w:rsidRPr="00294938">
        <w:rPr>
          <w:rFonts w:ascii="Comenia Serif" w:hAnsi="Comenia Serif"/>
          <w:sz w:val="20"/>
          <w:szCs w:val="20"/>
        </w:rPr>
        <w:t>. 0</w:t>
      </w:r>
      <w:r w:rsidR="009366BB">
        <w:rPr>
          <w:rFonts w:ascii="Comenia Serif" w:hAnsi="Comenia Serif"/>
          <w:sz w:val="20"/>
          <w:szCs w:val="20"/>
        </w:rPr>
        <w:t>9</w:t>
      </w:r>
      <w:r w:rsidR="003E7C5A" w:rsidRPr="00294938">
        <w:rPr>
          <w:rFonts w:ascii="Comenia Serif" w:hAnsi="Comenia Serif"/>
          <w:sz w:val="20"/>
          <w:szCs w:val="20"/>
        </w:rPr>
        <w:t>. 20</w:t>
      </w:r>
      <w:r w:rsidR="00B154EF" w:rsidRPr="00294938">
        <w:rPr>
          <w:rFonts w:ascii="Comenia Serif" w:hAnsi="Comenia Serif"/>
          <w:sz w:val="20"/>
          <w:szCs w:val="20"/>
        </w:rPr>
        <w:t>2</w:t>
      </w:r>
      <w:r w:rsidR="000765A3" w:rsidRPr="00294938">
        <w:rPr>
          <w:rFonts w:ascii="Comenia Serif" w:hAnsi="Comenia Serif"/>
          <w:sz w:val="20"/>
          <w:szCs w:val="20"/>
        </w:rPr>
        <w:t>4</w:t>
      </w:r>
      <w:r w:rsidRPr="00294938">
        <w:rPr>
          <w:rFonts w:ascii="Comenia Serif" w:hAnsi="Comenia Serif"/>
          <w:sz w:val="20"/>
          <w:szCs w:val="20"/>
        </w:rPr>
        <w:t xml:space="preserve">                                    </w:t>
      </w:r>
      <w:r w:rsidR="00DD2B46" w:rsidRPr="00294938">
        <w:rPr>
          <w:rFonts w:ascii="Comenia Serif" w:hAnsi="Comenia Serif"/>
          <w:sz w:val="20"/>
          <w:szCs w:val="20"/>
        </w:rPr>
        <w:tab/>
      </w:r>
      <w:r w:rsidRPr="00294938">
        <w:rPr>
          <w:rFonts w:ascii="Comenia Serif" w:hAnsi="Comenia Serif"/>
          <w:sz w:val="20"/>
          <w:szCs w:val="20"/>
        </w:rPr>
        <w:t>Podpis odpovědného řešitele</w:t>
      </w:r>
      <w:r w:rsidR="00090157" w:rsidRPr="00294938">
        <w:rPr>
          <w:rFonts w:ascii="Comenia Serif" w:hAnsi="Comenia Serif"/>
          <w:sz w:val="20"/>
          <w:szCs w:val="20"/>
        </w:rPr>
        <w:t xml:space="preserve">                                                                                                 </w:t>
      </w:r>
    </w:p>
    <w:p w14:paraId="567F8D96" w14:textId="77777777" w:rsidR="00F519AE" w:rsidRPr="00294938" w:rsidRDefault="00F519AE">
      <w:pPr>
        <w:rPr>
          <w:rFonts w:ascii="Comenia Serif" w:hAnsi="Comenia Serif"/>
          <w:sz w:val="20"/>
          <w:szCs w:val="20"/>
        </w:rPr>
      </w:pPr>
    </w:p>
    <w:p w14:paraId="7667A049" w14:textId="77777777" w:rsidR="00F519AE" w:rsidRPr="00294938" w:rsidRDefault="00F519AE" w:rsidP="00F519AE">
      <w:pPr>
        <w:rPr>
          <w:rFonts w:ascii="Comenia Serif" w:hAnsi="Comenia Serif"/>
          <w:b/>
          <w:sz w:val="20"/>
          <w:szCs w:val="20"/>
        </w:rPr>
      </w:pPr>
    </w:p>
    <w:p w14:paraId="007D06D6" w14:textId="77777777" w:rsidR="00F519AE" w:rsidRPr="00294938" w:rsidRDefault="00F519AE">
      <w:pPr>
        <w:rPr>
          <w:rFonts w:ascii="Comenia Serif" w:hAnsi="Comenia Serif"/>
          <w:sz w:val="20"/>
          <w:szCs w:val="20"/>
        </w:rPr>
      </w:pPr>
    </w:p>
    <w:p w14:paraId="577BEC06" w14:textId="77777777" w:rsidR="00F519AE" w:rsidRPr="00294938" w:rsidRDefault="00F519AE">
      <w:pPr>
        <w:rPr>
          <w:rFonts w:ascii="Comenia Serif" w:hAnsi="Comenia Serif"/>
          <w:sz w:val="20"/>
          <w:szCs w:val="20"/>
        </w:rPr>
      </w:pPr>
    </w:p>
    <w:p w14:paraId="481A896F" w14:textId="77777777" w:rsidR="00811310" w:rsidRPr="00294938" w:rsidRDefault="00811310">
      <w:pPr>
        <w:rPr>
          <w:rFonts w:ascii="Calibri" w:eastAsia="Times New Roman" w:hAnsi="Calibri"/>
          <w:b/>
          <w:bCs/>
          <w:color w:val="345A8A"/>
          <w:sz w:val="32"/>
          <w:szCs w:val="32"/>
        </w:rPr>
      </w:pPr>
      <w:r w:rsidRPr="00294938">
        <w:br w:type="page"/>
      </w:r>
    </w:p>
    <w:p w14:paraId="3D1731CE" w14:textId="77777777" w:rsidR="0065562F" w:rsidRPr="00294938" w:rsidRDefault="00404655" w:rsidP="00404655">
      <w:pPr>
        <w:pStyle w:val="Nadpis1"/>
      </w:pPr>
      <w:r w:rsidRPr="00294938">
        <w:lastRenderedPageBreak/>
        <w:t>Přílohy</w:t>
      </w:r>
      <w:r w:rsidR="00F519AE" w:rsidRPr="00294938">
        <w:t xml:space="preserve">       </w:t>
      </w:r>
    </w:p>
    <w:p w14:paraId="3DDE7471" w14:textId="34670AFE" w:rsidR="0065562F" w:rsidRPr="00294938" w:rsidRDefault="0065562F" w:rsidP="0065562F">
      <w:pPr>
        <w:pStyle w:val="Titulek"/>
        <w:spacing w:after="0"/>
      </w:pPr>
      <w:bookmarkStart w:id="5" w:name="_Ref177713427"/>
      <w:r w:rsidRPr="00294938">
        <w:t xml:space="preserve">Příloha </w:t>
      </w:r>
      <w:r w:rsidR="009D63B5">
        <w:fldChar w:fldCharType="begin"/>
      </w:r>
      <w:r w:rsidR="009D63B5">
        <w:instrText xml:space="preserve"> SEQ Příloha \* ARABIC </w:instrText>
      </w:r>
      <w:r w:rsidR="009D63B5">
        <w:fldChar w:fldCharType="separate"/>
      </w:r>
      <w:r w:rsidR="00133466">
        <w:rPr>
          <w:noProof/>
        </w:rPr>
        <w:t>1</w:t>
      </w:r>
      <w:r w:rsidR="009D63B5">
        <w:rPr>
          <w:noProof/>
        </w:rPr>
        <w:fldChar w:fldCharType="end"/>
      </w:r>
      <w:bookmarkEnd w:id="5"/>
      <w:r w:rsidRPr="00294938">
        <w:t xml:space="preserve"> Doložení výstupů projektu výpisem z</w:t>
      </w:r>
      <w:r w:rsidR="00ED0DCD" w:rsidRPr="00294938">
        <w:t> </w:t>
      </w:r>
      <w:r w:rsidRPr="00294938">
        <w:t>OBD</w:t>
      </w:r>
    </w:p>
    <w:p w14:paraId="1A25ED44" w14:textId="5056089C" w:rsidR="00404655" w:rsidRPr="00294938" w:rsidRDefault="00ED0DCD" w:rsidP="001B03EB">
      <w:pPr>
        <w:spacing w:after="120"/>
      </w:pPr>
      <w:bookmarkStart w:id="6" w:name="_Ref528139154"/>
      <w:r w:rsidRPr="00294938">
        <w:t>V níže uvedené tabulce (</w:t>
      </w:r>
      <w:r w:rsidRPr="00294938">
        <w:fldChar w:fldCharType="begin"/>
      </w:r>
      <w:r w:rsidRPr="00294938">
        <w:instrText xml:space="preserve"> REF _Ref60565980 \h </w:instrText>
      </w:r>
      <w:r w:rsidR="006A59A4" w:rsidRPr="00294938">
        <w:instrText xml:space="preserve"> \* MERGEFORMAT </w:instrText>
      </w:r>
      <w:r w:rsidRPr="00294938">
        <w:fldChar w:fldCharType="separate"/>
      </w:r>
      <w:r w:rsidRPr="00294938">
        <w:t xml:space="preserve">Tabulka </w:t>
      </w:r>
      <w:r w:rsidRPr="00294938">
        <w:rPr>
          <w:noProof/>
        </w:rPr>
        <w:t>3</w:t>
      </w:r>
      <w:r w:rsidRPr="00294938">
        <w:fldChar w:fldCharType="end"/>
      </w:r>
      <w:r w:rsidRPr="00294938">
        <w:t xml:space="preserve">) jsou všechny </w:t>
      </w:r>
      <w:r w:rsidR="006A59A4" w:rsidRPr="00294938">
        <w:t xml:space="preserve">publikované výstupy, které jsou doložené </w:t>
      </w:r>
      <w:r w:rsidRPr="00294938">
        <w:t>v OBD.</w:t>
      </w:r>
    </w:p>
    <w:p w14:paraId="3C0C17DB" w14:textId="74313372" w:rsidR="003B6D30" w:rsidRPr="00294938" w:rsidRDefault="003B6D30" w:rsidP="003B6D30">
      <w:pPr>
        <w:pStyle w:val="Titulek"/>
        <w:spacing w:after="0"/>
      </w:pPr>
      <w:bookmarkStart w:id="7" w:name="_Ref60565980"/>
      <w:r w:rsidRPr="00294938">
        <w:t xml:space="preserve">Tabulka </w:t>
      </w:r>
      <w:r w:rsidR="009D63B5">
        <w:fldChar w:fldCharType="begin"/>
      </w:r>
      <w:r w:rsidR="009D63B5">
        <w:instrText xml:space="preserve"> SEQ Tabulka \* ARABIC </w:instrText>
      </w:r>
      <w:r w:rsidR="009D63B5">
        <w:fldChar w:fldCharType="separate"/>
      </w:r>
      <w:r w:rsidR="00286162" w:rsidRPr="00294938">
        <w:rPr>
          <w:noProof/>
        </w:rPr>
        <w:t>3</w:t>
      </w:r>
      <w:r w:rsidR="009D63B5">
        <w:rPr>
          <w:noProof/>
        </w:rPr>
        <w:fldChar w:fldCharType="end"/>
      </w:r>
      <w:bookmarkEnd w:id="6"/>
      <w:bookmarkEnd w:id="7"/>
      <w:r w:rsidRPr="00294938">
        <w:t xml:space="preserve"> Doložení výstupů projektu výpisem z OBD</w:t>
      </w:r>
    </w:p>
    <w:tbl>
      <w:tblPr>
        <w:tblStyle w:val="Mkatabulky"/>
        <w:tblW w:w="0" w:type="auto"/>
        <w:tblLook w:val="04A0" w:firstRow="1" w:lastRow="0" w:firstColumn="1" w:lastColumn="0" w:noHBand="0" w:noVBand="1"/>
      </w:tblPr>
      <w:tblGrid>
        <w:gridCol w:w="9054"/>
      </w:tblGrid>
      <w:tr w:rsidR="003B6D30" w:rsidRPr="00294938" w14:paraId="3D67029E" w14:textId="77777777" w:rsidTr="003B6D30">
        <w:tc>
          <w:tcPr>
            <w:tcW w:w="9054" w:type="dxa"/>
          </w:tcPr>
          <w:p w14:paraId="666262AE" w14:textId="61F0B68B" w:rsidR="00A53219" w:rsidRPr="00294938" w:rsidRDefault="00A53219" w:rsidP="00A53219">
            <w:pPr>
              <w:rPr>
                <w:rFonts w:asciiTheme="majorHAnsi" w:eastAsia="Times New Roman" w:hAnsiTheme="majorHAnsi"/>
                <w:sz w:val="22"/>
                <w:szCs w:val="22"/>
              </w:rPr>
            </w:pPr>
            <w:r w:rsidRPr="00294938">
              <w:rPr>
                <w:rFonts w:asciiTheme="majorHAnsi" w:eastAsia="Times New Roman" w:hAnsiTheme="majorHAnsi"/>
                <w:sz w:val="22"/>
                <w:szCs w:val="22"/>
              </w:rPr>
              <w:t>[1] Olorunsola, VO., Saydam, MB., Lasisi, TT., Eluwole, KK. Customer experience management in capsule hotels: a content analysis of guest online review. Journal of Hospitality and Tourism Insights. Emerald, 2023. 22s. ISSN: 2514-9792. Kód UT ISI: 000906009800001.</w:t>
            </w:r>
          </w:p>
          <w:p w14:paraId="6770883F" w14:textId="77777777" w:rsidR="00A53219" w:rsidRPr="00294938" w:rsidRDefault="00A53219" w:rsidP="00A53219">
            <w:pPr>
              <w:rPr>
                <w:rFonts w:asciiTheme="majorHAnsi" w:eastAsia="Times New Roman" w:hAnsiTheme="majorHAnsi"/>
                <w:sz w:val="22"/>
                <w:szCs w:val="22"/>
              </w:rPr>
            </w:pPr>
            <w:r w:rsidRPr="00294938">
              <w:rPr>
                <w:rFonts w:asciiTheme="majorHAnsi" w:eastAsia="Times New Roman" w:hAnsiTheme="majorHAnsi"/>
                <w:sz w:val="22"/>
                <w:szCs w:val="22"/>
              </w:rPr>
              <w:t xml:space="preserve">granty: 0Spec. výzkum: S. Forma: J_ČLÁNEK V ODBORNÉM PERIODIKU </w:t>
            </w:r>
          </w:p>
          <w:p w14:paraId="73B06B9F" w14:textId="77777777" w:rsidR="00102C22" w:rsidRDefault="00A53219" w:rsidP="00A53219">
            <w:pPr>
              <w:rPr>
                <w:rFonts w:asciiTheme="majorHAnsi" w:eastAsia="Times New Roman" w:hAnsiTheme="majorHAnsi"/>
                <w:sz w:val="22"/>
                <w:szCs w:val="22"/>
              </w:rPr>
            </w:pPr>
            <w:r w:rsidRPr="00294938">
              <w:rPr>
                <w:rFonts w:asciiTheme="majorHAnsi" w:eastAsia="Times New Roman" w:hAnsiTheme="majorHAnsi"/>
                <w:sz w:val="22"/>
                <w:szCs w:val="22"/>
              </w:rPr>
              <w:t>(ID: 43879719) (RIV ID: 50020109)</w:t>
            </w:r>
          </w:p>
          <w:p w14:paraId="4B3EA5AF" w14:textId="43EC7D35" w:rsidR="00B9357D" w:rsidRPr="006357C4" w:rsidRDefault="006357C4" w:rsidP="00A53219">
            <w:pPr>
              <w:rPr>
                <w:rFonts w:asciiTheme="majorHAnsi" w:eastAsia="Times New Roman" w:hAnsiTheme="majorHAnsi"/>
                <w:b/>
                <w:bCs/>
                <w:sz w:val="22"/>
                <w:szCs w:val="22"/>
              </w:rPr>
            </w:pPr>
            <w:r w:rsidRPr="006357C4">
              <w:rPr>
                <w:rFonts w:asciiTheme="majorHAnsi" w:eastAsia="Times New Roman" w:hAnsiTheme="majorHAnsi"/>
                <w:b/>
                <w:bCs/>
                <w:sz w:val="22"/>
                <w:szCs w:val="22"/>
              </w:rPr>
              <w:t>přijatý</w:t>
            </w:r>
          </w:p>
        </w:tc>
      </w:tr>
      <w:tr w:rsidR="00463EA2" w:rsidRPr="00294938" w14:paraId="6A169AE4" w14:textId="77777777" w:rsidTr="003B6D30">
        <w:tc>
          <w:tcPr>
            <w:tcW w:w="9054" w:type="dxa"/>
          </w:tcPr>
          <w:p w14:paraId="5DA148E9" w14:textId="5C53133E" w:rsidR="00A53219" w:rsidRPr="00294938" w:rsidRDefault="00A53219" w:rsidP="00A53219">
            <w:pPr>
              <w:rPr>
                <w:rFonts w:asciiTheme="majorHAnsi" w:eastAsia="Times New Roman" w:hAnsiTheme="majorHAnsi"/>
                <w:sz w:val="22"/>
                <w:szCs w:val="22"/>
              </w:rPr>
            </w:pPr>
            <w:r w:rsidRPr="00294938">
              <w:rPr>
                <w:rFonts w:asciiTheme="majorHAnsi" w:eastAsia="Times New Roman" w:hAnsiTheme="majorHAnsi"/>
                <w:sz w:val="22"/>
                <w:szCs w:val="22"/>
              </w:rPr>
              <w:t xml:space="preserve">[2]Olorunsola, VO., Saydam, MB., Lasisi, TT., Ozturen, A. Exploring tourists’ experiences when visiting Petra archaeological heritage site: voices from TripAdvisor. Consumer Behavior in Tourism and Hospitality. Emerald, 2023. 16s. ISSN: 2752-6666. </w:t>
            </w:r>
          </w:p>
          <w:p w14:paraId="0F770A9C" w14:textId="77777777" w:rsidR="00A53219" w:rsidRPr="00294938" w:rsidRDefault="00A53219" w:rsidP="00A53219">
            <w:pPr>
              <w:rPr>
                <w:rFonts w:asciiTheme="majorHAnsi" w:eastAsia="Times New Roman" w:hAnsiTheme="majorHAnsi"/>
                <w:sz w:val="22"/>
                <w:szCs w:val="22"/>
              </w:rPr>
            </w:pPr>
            <w:r w:rsidRPr="00294938">
              <w:rPr>
                <w:rFonts w:asciiTheme="majorHAnsi" w:eastAsia="Times New Roman" w:hAnsiTheme="majorHAnsi"/>
                <w:sz w:val="22"/>
                <w:szCs w:val="22"/>
              </w:rPr>
              <w:t xml:space="preserve">granty: 0Spec. výzkum: S. Forma: J_ČLÁNEK V ODBORNÉM PERIODIKU </w:t>
            </w:r>
          </w:p>
          <w:p w14:paraId="486C0EAE" w14:textId="77777777" w:rsidR="00102C22" w:rsidRDefault="00A53219" w:rsidP="00A53219">
            <w:pPr>
              <w:rPr>
                <w:rFonts w:asciiTheme="majorHAnsi" w:eastAsia="Times New Roman" w:hAnsiTheme="majorHAnsi"/>
                <w:sz w:val="22"/>
                <w:szCs w:val="22"/>
              </w:rPr>
            </w:pPr>
            <w:r w:rsidRPr="00294938">
              <w:rPr>
                <w:rFonts w:asciiTheme="majorHAnsi" w:eastAsia="Times New Roman" w:hAnsiTheme="majorHAnsi"/>
                <w:sz w:val="22"/>
                <w:szCs w:val="22"/>
              </w:rPr>
              <w:t>(ID: 43879134) (RIV ID: 50019524)</w:t>
            </w:r>
          </w:p>
          <w:p w14:paraId="608504D0" w14:textId="747BFCC1" w:rsidR="006357C4" w:rsidRPr="00294938" w:rsidRDefault="006357C4" w:rsidP="00A53219">
            <w:pPr>
              <w:rPr>
                <w:rFonts w:asciiTheme="majorHAnsi" w:eastAsia="Times New Roman" w:hAnsiTheme="majorHAnsi"/>
                <w:b/>
                <w:sz w:val="22"/>
                <w:szCs w:val="22"/>
              </w:rPr>
            </w:pPr>
            <w:r w:rsidRPr="006357C4">
              <w:rPr>
                <w:rFonts w:asciiTheme="majorHAnsi" w:eastAsia="Times New Roman" w:hAnsiTheme="majorHAnsi"/>
                <w:b/>
                <w:bCs/>
                <w:sz w:val="22"/>
                <w:szCs w:val="22"/>
              </w:rPr>
              <w:t>přijatý</w:t>
            </w:r>
          </w:p>
        </w:tc>
      </w:tr>
      <w:tr w:rsidR="009E757A" w:rsidRPr="00294938" w14:paraId="0B23F7B6" w14:textId="77777777" w:rsidTr="003B6D30">
        <w:tc>
          <w:tcPr>
            <w:tcW w:w="9054" w:type="dxa"/>
          </w:tcPr>
          <w:p w14:paraId="6CB4C4E0" w14:textId="456A440F" w:rsidR="005C4900" w:rsidRPr="00294938" w:rsidRDefault="005C4900" w:rsidP="005C4900">
            <w:pPr>
              <w:rPr>
                <w:rFonts w:asciiTheme="majorHAnsi" w:eastAsia="Times New Roman" w:hAnsiTheme="majorHAnsi"/>
                <w:sz w:val="22"/>
                <w:szCs w:val="22"/>
              </w:rPr>
            </w:pPr>
            <w:r w:rsidRPr="00294938">
              <w:rPr>
                <w:rFonts w:asciiTheme="majorHAnsi" w:eastAsia="Times New Roman" w:hAnsiTheme="majorHAnsi"/>
                <w:sz w:val="22"/>
                <w:szCs w:val="22"/>
              </w:rPr>
              <w:t>[3] Irani, F., Rahimizhian, S., Eluwole, KK., Lasisi, TT. Proactive personality and organisational performance of hotels in Cyprus. 2023. 21s. Kód UT ISI: 000956205800002.</w:t>
            </w:r>
          </w:p>
          <w:p w14:paraId="6DF1B2B1" w14:textId="77777777" w:rsidR="005C4900" w:rsidRPr="00294938" w:rsidRDefault="005C4900" w:rsidP="005C4900">
            <w:pPr>
              <w:rPr>
                <w:rFonts w:asciiTheme="majorHAnsi" w:eastAsia="Times New Roman" w:hAnsiTheme="majorHAnsi"/>
                <w:sz w:val="22"/>
                <w:szCs w:val="22"/>
              </w:rPr>
            </w:pPr>
            <w:r w:rsidRPr="00294938">
              <w:rPr>
                <w:rFonts w:asciiTheme="majorHAnsi" w:eastAsia="Times New Roman" w:hAnsiTheme="majorHAnsi"/>
                <w:sz w:val="22"/>
                <w:szCs w:val="22"/>
              </w:rPr>
              <w:t xml:space="preserve">granty: 0Spec. výzkum: S. Forma: J_ČLÁNEK V ODBORNÉM PERIODIKU </w:t>
            </w:r>
          </w:p>
          <w:p w14:paraId="320BCC6B" w14:textId="77777777" w:rsidR="00102C22" w:rsidRDefault="005C4900" w:rsidP="005C4900">
            <w:pPr>
              <w:rPr>
                <w:rFonts w:asciiTheme="majorHAnsi" w:eastAsia="Times New Roman" w:hAnsiTheme="majorHAnsi"/>
                <w:sz w:val="22"/>
                <w:szCs w:val="22"/>
              </w:rPr>
            </w:pPr>
            <w:r w:rsidRPr="00294938">
              <w:rPr>
                <w:rFonts w:asciiTheme="majorHAnsi" w:eastAsia="Times New Roman" w:hAnsiTheme="majorHAnsi"/>
                <w:sz w:val="22"/>
                <w:szCs w:val="22"/>
              </w:rPr>
              <w:t>(ID: 43880059) (RIV ID: 50020449)</w:t>
            </w:r>
          </w:p>
          <w:p w14:paraId="09FEB2F4" w14:textId="09ADE191" w:rsidR="006357C4" w:rsidRPr="00294938" w:rsidRDefault="006357C4" w:rsidP="005C4900">
            <w:pPr>
              <w:rPr>
                <w:rFonts w:asciiTheme="majorHAnsi" w:eastAsia="Times New Roman" w:hAnsiTheme="majorHAnsi"/>
                <w:sz w:val="22"/>
                <w:szCs w:val="22"/>
              </w:rPr>
            </w:pPr>
            <w:r w:rsidRPr="006357C4">
              <w:rPr>
                <w:rFonts w:asciiTheme="majorHAnsi" w:eastAsia="Times New Roman" w:hAnsiTheme="majorHAnsi"/>
                <w:b/>
                <w:bCs/>
                <w:sz w:val="22"/>
                <w:szCs w:val="22"/>
              </w:rPr>
              <w:t>přijatý</w:t>
            </w:r>
          </w:p>
        </w:tc>
      </w:tr>
      <w:tr w:rsidR="009E757A" w:rsidRPr="00294938" w14:paraId="27839D00" w14:textId="77777777" w:rsidTr="003B6D30">
        <w:tc>
          <w:tcPr>
            <w:tcW w:w="9054" w:type="dxa"/>
          </w:tcPr>
          <w:p w14:paraId="3A3DA133" w14:textId="6351D46A" w:rsidR="00A53219" w:rsidRPr="00294938" w:rsidRDefault="00A53219" w:rsidP="00A53219">
            <w:pPr>
              <w:rPr>
                <w:rFonts w:eastAsia="Times New Roman"/>
                <w:sz w:val="22"/>
                <w:szCs w:val="22"/>
              </w:rPr>
            </w:pPr>
            <w:r w:rsidRPr="00294938">
              <w:rPr>
                <w:rFonts w:eastAsia="Times New Roman"/>
                <w:sz w:val="22"/>
                <w:szCs w:val="22"/>
              </w:rPr>
              <w:t xml:space="preserve">[4]Zejda, D., Pásková, M. DESTINATION MANAGEMENT SUPPORT SYSTEM AND INTELLIGENT DESTINATION GUIDE FOR NATURAL DESTINATIONS. Public Recreation and Landscape Protection - With Environment Hand in Hand? Proceedings of the 14th Conference. Brno : Mendelova zemědělská a lesnická univerzita v Brně, 2023. 5s. ISBN: 978-80-7509-251-9. ISSN: 1755-1307. </w:t>
            </w:r>
          </w:p>
          <w:p w14:paraId="695DF572" w14:textId="77777777" w:rsidR="00A53219" w:rsidRPr="00294938" w:rsidRDefault="00A53219" w:rsidP="00A53219">
            <w:pPr>
              <w:rPr>
                <w:rFonts w:eastAsia="Times New Roman"/>
                <w:sz w:val="22"/>
                <w:szCs w:val="22"/>
              </w:rPr>
            </w:pPr>
            <w:r w:rsidRPr="00294938">
              <w:rPr>
                <w:rFonts w:eastAsia="Times New Roman"/>
                <w:sz w:val="22"/>
                <w:szCs w:val="22"/>
              </w:rPr>
              <w:t xml:space="preserve">granty: 0Spec. výzkum: S. Forma: D_ČLÁNEK VE SBORNÍKU </w:t>
            </w:r>
          </w:p>
          <w:p w14:paraId="6B49004D" w14:textId="77777777" w:rsidR="003328EF" w:rsidRDefault="00A53219" w:rsidP="00A53219">
            <w:pPr>
              <w:rPr>
                <w:rFonts w:eastAsia="Times New Roman"/>
                <w:sz w:val="22"/>
                <w:szCs w:val="22"/>
              </w:rPr>
            </w:pPr>
            <w:r w:rsidRPr="00294938">
              <w:rPr>
                <w:rFonts w:eastAsia="Times New Roman"/>
                <w:sz w:val="22"/>
                <w:szCs w:val="22"/>
              </w:rPr>
              <w:t>(ID: 43880083) (RIV ID: 50020473)</w:t>
            </w:r>
          </w:p>
          <w:p w14:paraId="24A34B11" w14:textId="6CD1A0C2" w:rsidR="006357C4" w:rsidRPr="00294938" w:rsidRDefault="006357C4" w:rsidP="00A53219">
            <w:pPr>
              <w:rPr>
                <w:rFonts w:eastAsia="Times New Roman"/>
                <w:b/>
                <w:sz w:val="22"/>
                <w:szCs w:val="22"/>
              </w:rPr>
            </w:pPr>
            <w:r w:rsidRPr="006357C4">
              <w:rPr>
                <w:rFonts w:asciiTheme="majorHAnsi" w:eastAsia="Times New Roman" w:hAnsiTheme="majorHAnsi"/>
                <w:b/>
                <w:bCs/>
                <w:sz w:val="22"/>
                <w:szCs w:val="22"/>
              </w:rPr>
              <w:t>přijatý</w:t>
            </w:r>
          </w:p>
        </w:tc>
      </w:tr>
      <w:tr w:rsidR="003B6D30" w:rsidRPr="00294938" w14:paraId="47615E61" w14:textId="77777777" w:rsidTr="003B6D30">
        <w:tc>
          <w:tcPr>
            <w:tcW w:w="9054" w:type="dxa"/>
          </w:tcPr>
          <w:p w14:paraId="46FE0477" w14:textId="77777777" w:rsidR="002916B1" w:rsidRPr="00294938" w:rsidRDefault="005C4900" w:rsidP="002916B1">
            <w:pPr>
              <w:rPr>
                <w:rFonts w:eastAsia="Times New Roman"/>
                <w:sz w:val="22"/>
                <w:szCs w:val="22"/>
              </w:rPr>
            </w:pPr>
            <w:r w:rsidRPr="00294938">
              <w:rPr>
                <w:rFonts w:eastAsia="Times New Roman"/>
                <w:sz w:val="22"/>
                <w:szCs w:val="22"/>
              </w:rPr>
              <w:t>[</w:t>
            </w:r>
            <w:r w:rsidR="002916B1" w:rsidRPr="00294938">
              <w:rPr>
                <w:rFonts w:eastAsia="Times New Roman"/>
                <w:sz w:val="22"/>
                <w:szCs w:val="22"/>
              </w:rPr>
              <w:t>5] Lasisi, TT., Odei, SA., Eluwole, KK. Smart destination competitiveness: underscoring its impact on economic growth. JOURNAL OF TOURISM FUTURES. BINGLEY : EMERALD GROUP PUBLISHING LTD, 2023. 21s. ISSN: 2055-5911. Kód UT ISI: 001016473300001.</w:t>
            </w:r>
          </w:p>
          <w:p w14:paraId="19FE13A3" w14:textId="5B44DF9D" w:rsidR="002916B1" w:rsidRPr="00294938" w:rsidRDefault="002916B1" w:rsidP="002916B1">
            <w:pPr>
              <w:rPr>
                <w:rFonts w:eastAsia="Times New Roman"/>
                <w:sz w:val="22"/>
                <w:szCs w:val="22"/>
              </w:rPr>
            </w:pPr>
            <w:r w:rsidRPr="00294938">
              <w:rPr>
                <w:rFonts w:eastAsia="Times New Roman"/>
                <w:sz w:val="22"/>
                <w:szCs w:val="22"/>
              </w:rPr>
              <w:t xml:space="preserve">granty: 0Spec. výzkum: S. Forma: J_ČLÁNEK V ODBORNÉM PERIODIKU </w:t>
            </w:r>
          </w:p>
          <w:p w14:paraId="1F52FA37" w14:textId="77777777" w:rsidR="00102C22" w:rsidRDefault="002916B1" w:rsidP="005C4900">
            <w:pPr>
              <w:rPr>
                <w:rFonts w:eastAsia="Times New Roman"/>
                <w:sz w:val="22"/>
                <w:szCs w:val="22"/>
              </w:rPr>
            </w:pPr>
            <w:r w:rsidRPr="00294938">
              <w:rPr>
                <w:rFonts w:eastAsia="Times New Roman"/>
                <w:sz w:val="22"/>
                <w:szCs w:val="22"/>
              </w:rPr>
              <w:t>(ID: 43880189) (RIV ID: 50020579)</w:t>
            </w:r>
          </w:p>
          <w:p w14:paraId="50D99CCE" w14:textId="2B4990C2" w:rsidR="00B9357D" w:rsidRPr="00B9357D" w:rsidRDefault="00B9357D" w:rsidP="005C4900">
            <w:pPr>
              <w:rPr>
                <w:rFonts w:eastAsia="Times New Roman"/>
                <w:b/>
                <w:bCs/>
                <w:sz w:val="22"/>
                <w:szCs w:val="22"/>
              </w:rPr>
            </w:pPr>
            <w:r w:rsidRPr="00B9357D">
              <w:rPr>
                <w:rFonts w:eastAsia="Times New Roman"/>
                <w:b/>
                <w:bCs/>
                <w:sz w:val="22"/>
                <w:szCs w:val="22"/>
              </w:rPr>
              <w:t>rozpracovaný</w:t>
            </w:r>
            <w:r>
              <w:rPr>
                <w:rStyle w:val="Znakapoznpodarou"/>
                <w:rFonts w:eastAsia="Times New Roman"/>
                <w:b/>
                <w:bCs/>
                <w:sz w:val="22"/>
                <w:szCs w:val="22"/>
              </w:rPr>
              <w:footnoteReference w:id="1"/>
            </w:r>
          </w:p>
        </w:tc>
      </w:tr>
      <w:tr w:rsidR="00913970" w:rsidRPr="00294938" w14:paraId="179892E5" w14:textId="77777777" w:rsidTr="003B6D30">
        <w:tc>
          <w:tcPr>
            <w:tcW w:w="9054" w:type="dxa"/>
          </w:tcPr>
          <w:p w14:paraId="167685B1" w14:textId="4984FCD8" w:rsidR="002916B1" w:rsidRPr="00294938" w:rsidRDefault="002916B1" w:rsidP="002916B1">
            <w:pPr>
              <w:rPr>
                <w:rFonts w:eastAsia="Times New Roman"/>
                <w:sz w:val="22"/>
                <w:szCs w:val="22"/>
              </w:rPr>
            </w:pPr>
            <w:r w:rsidRPr="00294938">
              <w:rPr>
                <w:rFonts w:eastAsia="Times New Roman"/>
                <w:sz w:val="22"/>
                <w:szCs w:val="22"/>
              </w:rPr>
              <w:t>[6]</w:t>
            </w:r>
            <w:r w:rsidR="00682825" w:rsidRPr="00294938">
              <w:rPr>
                <w:rFonts w:eastAsia="Times New Roman"/>
                <w:sz w:val="22"/>
                <w:szCs w:val="22"/>
              </w:rPr>
              <w:t xml:space="preserve"> </w:t>
            </w:r>
            <w:r w:rsidRPr="00294938">
              <w:rPr>
                <w:rFonts w:eastAsia="Times New Roman"/>
                <w:sz w:val="22"/>
                <w:szCs w:val="22"/>
              </w:rPr>
              <w:t xml:space="preserve">Janda, J., Štekerová, K. Review of Agent-Based Evacuation Models in Python. Cham : Springer, 2023. 12s. ISBN: 978-3-031-49007-1. </w:t>
            </w:r>
          </w:p>
          <w:p w14:paraId="5BF39C29" w14:textId="77777777" w:rsidR="002916B1" w:rsidRPr="00294938" w:rsidRDefault="002916B1" w:rsidP="002916B1">
            <w:pPr>
              <w:rPr>
                <w:rFonts w:eastAsia="Times New Roman"/>
                <w:sz w:val="22"/>
                <w:szCs w:val="22"/>
              </w:rPr>
            </w:pPr>
            <w:r w:rsidRPr="00294938">
              <w:rPr>
                <w:rFonts w:eastAsia="Times New Roman"/>
                <w:sz w:val="22"/>
                <w:szCs w:val="22"/>
              </w:rPr>
              <w:t xml:space="preserve">granty: 0Spec. výzkum: S. Forma: D_ČLÁNEK VE SBORNÍKU </w:t>
            </w:r>
          </w:p>
          <w:p w14:paraId="383538D2" w14:textId="77777777" w:rsidR="00102C22" w:rsidRDefault="002916B1" w:rsidP="002916B1">
            <w:pPr>
              <w:rPr>
                <w:rFonts w:eastAsia="Times New Roman"/>
                <w:sz w:val="22"/>
                <w:szCs w:val="22"/>
              </w:rPr>
            </w:pPr>
            <w:r w:rsidRPr="00294938">
              <w:rPr>
                <w:rFonts w:eastAsia="Times New Roman"/>
                <w:sz w:val="22"/>
                <w:szCs w:val="22"/>
              </w:rPr>
              <w:t>(ID: 43880547) (RIV ID: 50020937)</w:t>
            </w:r>
          </w:p>
          <w:p w14:paraId="7D6E9D61" w14:textId="411135D3" w:rsidR="006357C4" w:rsidRPr="00294938" w:rsidRDefault="006357C4" w:rsidP="002916B1">
            <w:pPr>
              <w:rPr>
                <w:rFonts w:asciiTheme="majorHAnsi" w:eastAsia="Times New Roman" w:hAnsiTheme="majorHAnsi"/>
                <w:sz w:val="22"/>
                <w:szCs w:val="22"/>
              </w:rPr>
            </w:pPr>
            <w:r w:rsidRPr="006357C4">
              <w:rPr>
                <w:rFonts w:asciiTheme="majorHAnsi" w:eastAsia="Times New Roman" w:hAnsiTheme="majorHAnsi"/>
                <w:b/>
                <w:bCs/>
                <w:sz w:val="22"/>
                <w:szCs w:val="22"/>
              </w:rPr>
              <w:t>přijatý</w:t>
            </w:r>
          </w:p>
        </w:tc>
      </w:tr>
    </w:tbl>
    <w:p w14:paraId="7FC3AAE9" w14:textId="77777777" w:rsidR="00703801" w:rsidRPr="00294938" w:rsidRDefault="00703801" w:rsidP="002540B0">
      <w:pPr>
        <w:rPr>
          <w:rFonts w:ascii="Comenia Serif" w:hAnsi="Comenia Serif"/>
          <w:sz w:val="20"/>
          <w:szCs w:val="20"/>
        </w:rPr>
      </w:pPr>
    </w:p>
    <w:p w14:paraId="1080B05F" w14:textId="77777777" w:rsidR="003B6D30" w:rsidRPr="00294938" w:rsidRDefault="003B6D30" w:rsidP="002540B0">
      <w:pPr>
        <w:rPr>
          <w:rFonts w:ascii="Comenia Serif" w:hAnsi="Comenia Serif"/>
          <w:sz w:val="20"/>
          <w:szCs w:val="20"/>
        </w:rPr>
      </w:pPr>
    </w:p>
    <w:p w14:paraId="33FAEC94" w14:textId="524FDEF2" w:rsidR="002C598D" w:rsidRPr="00294938" w:rsidRDefault="00B9357D">
      <w:pPr>
        <w:rPr>
          <w:rFonts w:ascii="Comenia Serif" w:hAnsi="Comenia Serif"/>
          <w:sz w:val="20"/>
          <w:szCs w:val="20"/>
        </w:rPr>
      </w:pPr>
      <w:r>
        <w:rPr>
          <w:rFonts w:ascii="Comenia Serif" w:hAnsi="Comenia Serif"/>
          <w:noProof/>
          <w:sz w:val="20"/>
          <w:szCs w:val="20"/>
        </w:rPr>
        <w:lastRenderedPageBreak/>
        <w:drawing>
          <wp:inline distT="0" distB="0" distL="0" distR="0" wp14:anchorId="5D28BC7C" wp14:editId="251072B4">
            <wp:extent cx="5755640" cy="2176145"/>
            <wp:effectExtent l="0" t="0" r="0" b="0"/>
            <wp:docPr id="8" name="Obráze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Obrázek 8"/>
                    <pic:cNvPicPr/>
                  </pic:nvPicPr>
                  <pic:blipFill>
                    <a:blip r:embed="rId13"/>
                    <a:stretch>
                      <a:fillRect/>
                    </a:stretch>
                  </pic:blipFill>
                  <pic:spPr>
                    <a:xfrm>
                      <a:off x="0" y="0"/>
                      <a:ext cx="5755640" cy="2176145"/>
                    </a:xfrm>
                    <a:prstGeom prst="rect">
                      <a:avLst/>
                    </a:prstGeom>
                  </pic:spPr>
                </pic:pic>
              </a:graphicData>
            </a:graphic>
          </wp:inline>
        </w:drawing>
      </w:r>
      <w:r w:rsidR="002C598D" w:rsidRPr="00294938">
        <w:rPr>
          <w:rFonts w:ascii="Comenia Serif" w:hAnsi="Comenia Serif"/>
          <w:sz w:val="20"/>
          <w:szCs w:val="20"/>
        </w:rPr>
        <w:br w:type="page"/>
      </w:r>
    </w:p>
    <w:p w14:paraId="3FB6E619" w14:textId="2429D814" w:rsidR="009B7A07" w:rsidRPr="00A84268" w:rsidRDefault="00133466" w:rsidP="00133466">
      <w:pPr>
        <w:pStyle w:val="Titulek"/>
      </w:pPr>
      <w:r>
        <w:lastRenderedPageBreak/>
        <w:t xml:space="preserve">Příloha </w:t>
      </w:r>
      <w:r w:rsidR="009D63B5">
        <w:fldChar w:fldCharType="begin"/>
      </w:r>
      <w:r w:rsidR="009D63B5">
        <w:instrText xml:space="preserve"> SEQ Příloha \* ARABIC </w:instrText>
      </w:r>
      <w:r w:rsidR="009D63B5">
        <w:fldChar w:fldCharType="separate"/>
      </w:r>
      <w:r>
        <w:rPr>
          <w:noProof/>
        </w:rPr>
        <w:t>2</w:t>
      </w:r>
      <w:r w:rsidR="009D63B5">
        <w:rPr>
          <w:noProof/>
        </w:rPr>
        <w:fldChar w:fldCharType="end"/>
      </w:r>
      <w:r w:rsidR="009B7A07" w:rsidRPr="00A84268">
        <w:t xml:space="preserve"> Výsledovka</w:t>
      </w:r>
      <w:r w:rsidR="009B7A07">
        <w:t xml:space="preserve"> byla již dodána ve výroční zprávě 2.1.2024</w:t>
      </w:r>
    </w:p>
    <w:p w14:paraId="14B63C21" w14:textId="1C5BAEE6" w:rsidR="00351800" w:rsidRPr="00351800" w:rsidRDefault="00351800" w:rsidP="00351800"/>
    <w:p w14:paraId="0D2DBEEA" w14:textId="5AEB4F2F" w:rsidR="00811310" w:rsidRPr="00A84268" w:rsidRDefault="00811310" w:rsidP="00811310"/>
    <w:p w14:paraId="7548A107" w14:textId="62EE1194" w:rsidR="00056B6D" w:rsidRPr="00A84268" w:rsidRDefault="00056B6D" w:rsidP="00811310"/>
    <w:p w14:paraId="2C4521B6" w14:textId="241332B0" w:rsidR="004A5EF7" w:rsidRPr="003E5032" w:rsidRDefault="004A5EF7" w:rsidP="003E5032"/>
    <w:sectPr w:rsidR="004A5EF7" w:rsidRPr="003E5032" w:rsidSect="00DD2B46">
      <w:footerReference w:type="first" r:id="rId14"/>
      <w:pgSz w:w="11900" w:h="16840"/>
      <w:pgMar w:top="1418" w:right="1418" w:bottom="1134" w:left="1418" w:header="0" w:footer="0"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48CB58" w14:textId="77777777" w:rsidR="00605A84" w:rsidRDefault="00605A84" w:rsidP="008831F9">
      <w:r>
        <w:separator/>
      </w:r>
    </w:p>
  </w:endnote>
  <w:endnote w:type="continuationSeparator" w:id="0">
    <w:p w14:paraId="116AB9F6" w14:textId="77777777" w:rsidR="00605A84" w:rsidRDefault="00605A84" w:rsidP="008831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enia Serif">
    <w:altName w:val="Corbel"/>
    <w:panose1 w:val="02000503000000020004"/>
    <w:charset w:val="00"/>
    <w:family w:val="modern"/>
    <w:notTrueType/>
    <w:pitch w:val="variable"/>
    <w:sig w:usb0="A00000AF" w:usb1="5000207B" w:usb2="00000004" w:usb3="00000000" w:csb0="0000009B"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214E85" w14:textId="77777777" w:rsidR="004F18C2" w:rsidRDefault="004F18C2">
    <w:pPr>
      <w:pStyle w:val="Zpat"/>
    </w:pPr>
    <w:r>
      <w:rPr>
        <w:noProof/>
        <w:lang w:eastAsia="cs-CZ"/>
      </w:rPr>
      <mc:AlternateContent>
        <mc:Choice Requires="wps">
          <w:drawing>
            <wp:anchor distT="0" distB="0" distL="114300" distR="114300" simplePos="0" relativeHeight="251661312" behindDoc="0" locked="0" layoutInCell="1" allowOverlap="1" wp14:anchorId="47700F02" wp14:editId="30FCAC60">
              <wp:simplePos x="0" y="0"/>
              <wp:positionH relativeFrom="page">
                <wp:posOffset>1232535</wp:posOffset>
              </wp:positionH>
              <wp:positionV relativeFrom="page">
                <wp:posOffset>9810750</wp:posOffset>
              </wp:positionV>
              <wp:extent cx="5400040" cy="360045"/>
              <wp:effectExtent l="0" t="0" r="0" b="0"/>
              <wp:wrapTight wrapText="bothSides">
                <wp:wrapPolygon edited="0">
                  <wp:start x="0" y="0"/>
                  <wp:lineTo x="0" y="20571"/>
                  <wp:lineTo x="21564" y="20571"/>
                  <wp:lineTo x="21564" y="0"/>
                  <wp:lineTo x="0" y="0"/>
                </wp:wrapPolygon>
              </wp:wrapTight>
              <wp:docPr id="6"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0040" cy="3600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86DA0E2" w14:textId="77777777" w:rsidR="004F18C2" w:rsidRPr="008E033C" w:rsidRDefault="004F18C2" w:rsidP="000F0950"/>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7700F02" id="_x0000_t202" coordsize="21600,21600" o:spt="202" path="m,l,21600r21600,l21600,xe">
              <v:stroke joinstyle="miter"/>
              <v:path gradientshapeok="t" o:connecttype="rect"/>
            </v:shapetype>
            <v:shape id="Text Box 8" o:spid="_x0000_s1026" type="#_x0000_t202" style="position:absolute;margin-left:97.05pt;margin-top:772.5pt;width:425.2pt;height:28.35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" filled="f" stroked="f">
              <v:textbox inset="0,0,0,0">
                <w:txbxContent>
                  <w:p w14:paraId="686DA0E2" w14:textId="77777777" w:rsidR="004F18C2" w:rsidRPr="008E033C" w:rsidRDefault="004F18C2" w:rsidP="000F0950"/>
                </w:txbxContent>
              </v:textbox>
              <w10:wrap type="tight"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1C0272" w14:textId="77777777" w:rsidR="00605A84" w:rsidRDefault="00605A84" w:rsidP="008831F9">
      <w:r>
        <w:separator/>
      </w:r>
    </w:p>
  </w:footnote>
  <w:footnote w:type="continuationSeparator" w:id="0">
    <w:p w14:paraId="51C5CCDB" w14:textId="77777777" w:rsidR="00605A84" w:rsidRDefault="00605A84" w:rsidP="008831F9">
      <w:r>
        <w:continuationSeparator/>
      </w:r>
    </w:p>
  </w:footnote>
  <w:footnote w:id="1">
    <w:p w14:paraId="4043271D" w14:textId="3A250B05" w:rsidR="00B9357D" w:rsidRDefault="00B9357D">
      <w:pPr>
        <w:pStyle w:val="Textpoznpodarou"/>
      </w:pPr>
      <w:r>
        <w:rPr>
          <w:rStyle w:val="Znakapoznpodarou"/>
        </w:rPr>
        <w:footnoteRef/>
      </w:r>
      <w:r>
        <w:t xml:space="preserve"> Již ale indexovaný ve WOS, viz obrázek</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AD2B99"/>
    <w:multiLevelType w:val="hybridMultilevel"/>
    <w:tmpl w:val="737E2740"/>
    <w:lvl w:ilvl="0" w:tplc="1BF0448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3B01EFD"/>
    <w:multiLevelType w:val="hybridMultilevel"/>
    <w:tmpl w:val="784A2C44"/>
    <w:lvl w:ilvl="0" w:tplc="006EC03C">
      <w:start w:val="1"/>
      <w:numFmt w:val="decimal"/>
      <w:lvlText w:val="%1."/>
      <w:lvlJc w:val="left"/>
      <w:pPr>
        <w:ind w:left="1287" w:hanging="360"/>
      </w:pPr>
      <w:rPr>
        <w:rFonts w:hint="default"/>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 w15:restartNumberingAfterBreak="0">
    <w:nsid w:val="06727689"/>
    <w:multiLevelType w:val="hybridMultilevel"/>
    <w:tmpl w:val="93CCA672"/>
    <w:lvl w:ilvl="0" w:tplc="04050001">
      <w:start w:val="1"/>
      <w:numFmt w:val="bullet"/>
      <w:lvlText w:val=""/>
      <w:lvlJc w:val="left"/>
      <w:pPr>
        <w:ind w:left="2007" w:hanging="360"/>
      </w:pPr>
      <w:rPr>
        <w:rFonts w:ascii="Symbol" w:hAnsi="Symbol" w:hint="default"/>
      </w:rPr>
    </w:lvl>
    <w:lvl w:ilvl="1" w:tplc="04050003" w:tentative="1">
      <w:start w:val="1"/>
      <w:numFmt w:val="bullet"/>
      <w:lvlText w:val="o"/>
      <w:lvlJc w:val="left"/>
      <w:pPr>
        <w:ind w:left="2727" w:hanging="360"/>
      </w:pPr>
      <w:rPr>
        <w:rFonts w:ascii="Courier New" w:hAnsi="Courier New" w:cs="Courier New" w:hint="default"/>
      </w:rPr>
    </w:lvl>
    <w:lvl w:ilvl="2" w:tplc="04050005" w:tentative="1">
      <w:start w:val="1"/>
      <w:numFmt w:val="bullet"/>
      <w:lvlText w:val=""/>
      <w:lvlJc w:val="left"/>
      <w:pPr>
        <w:ind w:left="3447" w:hanging="360"/>
      </w:pPr>
      <w:rPr>
        <w:rFonts w:ascii="Wingdings" w:hAnsi="Wingdings" w:hint="default"/>
      </w:rPr>
    </w:lvl>
    <w:lvl w:ilvl="3" w:tplc="04050001" w:tentative="1">
      <w:start w:val="1"/>
      <w:numFmt w:val="bullet"/>
      <w:lvlText w:val=""/>
      <w:lvlJc w:val="left"/>
      <w:pPr>
        <w:ind w:left="4167" w:hanging="360"/>
      </w:pPr>
      <w:rPr>
        <w:rFonts w:ascii="Symbol" w:hAnsi="Symbol" w:hint="default"/>
      </w:rPr>
    </w:lvl>
    <w:lvl w:ilvl="4" w:tplc="04050003" w:tentative="1">
      <w:start w:val="1"/>
      <w:numFmt w:val="bullet"/>
      <w:lvlText w:val="o"/>
      <w:lvlJc w:val="left"/>
      <w:pPr>
        <w:ind w:left="4887" w:hanging="360"/>
      </w:pPr>
      <w:rPr>
        <w:rFonts w:ascii="Courier New" w:hAnsi="Courier New" w:cs="Courier New" w:hint="default"/>
      </w:rPr>
    </w:lvl>
    <w:lvl w:ilvl="5" w:tplc="04050005" w:tentative="1">
      <w:start w:val="1"/>
      <w:numFmt w:val="bullet"/>
      <w:lvlText w:val=""/>
      <w:lvlJc w:val="left"/>
      <w:pPr>
        <w:ind w:left="5607" w:hanging="360"/>
      </w:pPr>
      <w:rPr>
        <w:rFonts w:ascii="Wingdings" w:hAnsi="Wingdings" w:hint="default"/>
      </w:rPr>
    </w:lvl>
    <w:lvl w:ilvl="6" w:tplc="04050001" w:tentative="1">
      <w:start w:val="1"/>
      <w:numFmt w:val="bullet"/>
      <w:lvlText w:val=""/>
      <w:lvlJc w:val="left"/>
      <w:pPr>
        <w:ind w:left="6327" w:hanging="360"/>
      </w:pPr>
      <w:rPr>
        <w:rFonts w:ascii="Symbol" w:hAnsi="Symbol" w:hint="default"/>
      </w:rPr>
    </w:lvl>
    <w:lvl w:ilvl="7" w:tplc="04050003" w:tentative="1">
      <w:start w:val="1"/>
      <w:numFmt w:val="bullet"/>
      <w:lvlText w:val="o"/>
      <w:lvlJc w:val="left"/>
      <w:pPr>
        <w:ind w:left="7047" w:hanging="360"/>
      </w:pPr>
      <w:rPr>
        <w:rFonts w:ascii="Courier New" w:hAnsi="Courier New" w:cs="Courier New" w:hint="default"/>
      </w:rPr>
    </w:lvl>
    <w:lvl w:ilvl="8" w:tplc="04050005" w:tentative="1">
      <w:start w:val="1"/>
      <w:numFmt w:val="bullet"/>
      <w:lvlText w:val=""/>
      <w:lvlJc w:val="left"/>
      <w:pPr>
        <w:ind w:left="7767" w:hanging="360"/>
      </w:pPr>
      <w:rPr>
        <w:rFonts w:ascii="Wingdings" w:hAnsi="Wingdings" w:hint="default"/>
      </w:rPr>
    </w:lvl>
  </w:abstractNum>
  <w:abstractNum w:abstractNumId="3" w15:restartNumberingAfterBreak="0">
    <w:nsid w:val="0AE80D65"/>
    <w:multiLevelType w:val="hybridMultilevel"/>
    <w:tmpl w:val="2154F59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C6F3954"/>
    <w:multiLevelType w:val="hybridMultilevel"/>
    <w:tmpl w:val="A46EB23E"/>
    <w:lvl w:ilvl="0" w:tplc="E9B0920C">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ED00233"/>
    <w:multiLevelType w:val="hybridMultilevel"/>
    <w:tmpl w:val="1CC4FCBE"/>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6" w15:restartNumberingAfterBreak="0">
    <w:nsid w:val="129A5DE1"/>
    <w:multiLevelType w:val="hybridMultilevel"/>
    <w:tmpl w:val="A0DCC78C"/>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2FC0481"/>
    <w:multiLevelType w:val="hybridMultilevel"/>
    <w:tmpl w:val="11F4FF38"/>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8" w15:restartNumberingAfterBreak="0">
    <w:nsid w:val="162D75B5"/>
    <w:multiLevelType w:val="hybridMultilevel"/>
    <w:tmpl w:val="0096BCC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18BC0AE8"/>
    <w:multiLevelType w:val="hybridMultilevel"/>
    <w:tmpl w:val="1E1C636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1AB0750A"/>
    <w:multiLevelType w:val="hybridMultilevel"/>
    <w:tmpl w:val="74484D1C"/>
    <w:lvl w:ilvl="0" w:tplc="880E2B18">
      <w:start w:val="1"/>
      <w:numFmt w:val="decimal"/>
      <w:lvlText w:val="%1."/>
      <w:lvlJc w:val="left"/>
      <w:pPr>
        <w:ind w:left="360" w:hanging="360"/>
      </w:pPr>
      <w:rPr>
        <w:rFonts w:ascii="Comenia Serif" w:eastAsia="Cambria" w:hAnsi="Comenia Serif" w:cs="Times New Roman"/>
      </w:rPr>
    </w:lvl>
    <w:lvl w:ilvl="1" w:tplc="04050019" w:tentative="1">
      <w:start w:val="1"/>
      <w:numFmt w:val="lowerLetter"/>
      <w:lvlText w:val="%2."/>
      <w:lvlJc w:val="left"/>
      <w:pPr>
        <w:ind w:left="731" w:hanging="360"/>
      </w:pPr>
    </w:lvl>
    <w:lvl w:ilvl="2" w:tplc="0405001B" w:tentative="1">
      <w:start w:val="1"/>
      <w:numFmt w:val="lowerRoman"/>
      <w:lvlText w:val="%3."/>
      <w:lvlJc w:val="right"/>
      <w:pPr>
        <w:ind w:left="1451" w:hanging="180"/>
      </w:pPr>
    </w:lvl>
    <w:lvl w:ilvl="3" w:tplc="0405000F" w:tentative="1">
      <w:start w:val="1"/>
      <w:numFmt w:val="decimal"/>
      <w:lvlText w:val="%4."/>
      <w:lvlJc w:val="left"/>
      <w:pPr>
        <w:ind w:left="2171" w:hanging="360"/>
      </w:pPr>
    </w:lvl>
    <w:lvl w:ilvl="4" w:tplc="04050019" w:tentative="1">
      <w:start w:val="1"/>
      <w:numFmt w:val="lowerLetter"/>
      <w:lvlText w:val="%5."/>
      <w:lvlJc w:val="left"/>
      <w:pPr>
        <w:ind w:left="2891" w:hanging="360"/>
      </w:pPr>
    </w:lvl>
    <w:lvl w:ilvl="5" w:tplc="0405001B" w:tentative="1">
      <w:start w:val="1"/>
      <w:numFmt w:val="lowerRoman"/>
      <w:lvlText w:val="%6."/>
      <w:lvlJc w:val="right"/>
      <w:pPr>
        <w:ind w:left="3611" w:hanging="180"/>
      </w:pPr>
    </w:lvl>
    <w:lvl w:ilvl="6" w:tplc="0405000F" w:tentative="1">
      <w:start w:val="1"/>
      <w:numFmt w:val="decimal"/>
      <w:lvlText w:val="%7."/>
      <w:lvlJc w:val="left"/>
      <w:pPr>
        <w:ind w:left="4331" w:hanging="360"/>
      </w:pPr>
    </w:lvl>
    <w:lvl w:ilvl="7" w:tplc="04050019" w:tentative="1">
      <w:start w:val="1"/>
      <w:numFmt w:val="lowerLetter"/>
      <w:lvlText w:val="%8."/>
      <w:lvlJc w:val="left"/>
      <w:pPr>
        <w:ind w:left="5051" w:hanging="360"/>
      </w:pPr>
    </w:lvl>
    <w:lvl w:ilvl="8" w:tplc="0405001B" w:tentative="1">
      <w:start w:val="1"/>
      <w:numFmt w:val="lowerRoman"/>
      <w:lvlText w:val="%9."/>
      <w:lvlJc w:val="right"/>
      <w:pPr>
        <w:ind w:left="5771" w:hanging="180"/>
      </w:pPr>
    </w:lvl>
  </w:abstractNum>
  <w:abstractNum w:abstractNumId="11" w15:restartNumberingAfterBreak="0">
    <w:nsid w:val="1BDD299F"/>
    <w:multiLevelType w:val="hybridMultilevel"/>
    <w:tmpl w:val="FFB2D65A"/>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2" w15:restartNumberingAfterBreak="0">
    <w:nsid w:val="20FA5BA9"/>
    <w:multiLevelType w:val="hybridMultilevel"/>
    <w:tmpl w:val="5EC08514"/>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3" w15:restartNumberingAfterBreak="0">
    <w:nsid w:val="26497DFC"/>
    <w:multiLevelType w:val="hybridMultilevel"/>
    <w:tmpl w:val="CEF2D53E"/>
    <w:lvl w:ilvl="0" w:tplc="04050017">
      <w:start w:val="1"/>
      <w:numFmt w:val="lowerLetter"/>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4" w15:restartNumberingAfterBreak="0">
    <w:nsid w:val="272D1586"/>
    <w:multiLevelType w:val="hybridMultilevel"/>
    <w:tmpl w:val="1D84A684"/>
    <w:lvl w:ilvl="0" w:tplc="AF2EFDC6">
      <w:start w:val="2"/>
      <w:numFmt w:val="lowerLetter"/>
      <w:lvlText w:val="%1)"/>
      <w:lvlJc w:val="left"/>
      <w:pPr>
        <w:ind w:left="1647" w:hanging="360"/>
      </w:pPr>
      <w:rPr>
        <w:rFonts w:hint="default"/>
      </w:rPr>
    </w:lvl>
    <w:lvl w:ilvl="1" w:tplc="04050019" w:tentative="1">
      <w:start w:val="1"/>
      <w:numFmt w:val="lowerLetter"/>
      <w:lvlText w:val="%2."/>
      <w:lvlJc w:val="left"/>
      <w:pPr>
        <w:ind w:left="2367" w:hanging="360"/>
      </w:pPr>
    </w:lvl>
    <w:lvl w:ilvl="2" w:tplc="0405001B" w:tentative="1">
      <w:start w:val="1"/>
      <w:numFmt w:val="lowerRoman"/>
      <w:lvlText w:val="%3."/>
      <w:lvlJc w:val="right"/>
      <w:pPr>
        <w:ind w:left="3087" w:hanging="180"/>
      </w:pPr>
    </w:lvl>
    <w:lvl w:ilvl="3" w:tplc="0405000F" w:tentative="1">
      <w:start w:val="1"/>
      <w:numFmt w:val="decimal"/>
      <w:lvlText w:val="%4."/>
      <w:lvlJc w:val="left"/>
      <w:pPr>
        <w:ind w:left="3807" w:hanging="360"/>
      </w:pPr>
    </w:lvl>
    <w:lvl w:ilvl="4" w:tplc="04050019" w:tentative="1">
      <w:start w:val="1"/>
      <w:numFmt w:val="lowerLetter"/>
      <w:lvlText w:val="%5."/>
      <w:lvlJc w:val="left"/>
      <w:pPr>
        <w:ind w:left="4527" w:hanging="360"/>
      </w:pPr>
    </w:lvl>
    <w:lvl w:ilvl="5" w:tplc="0405001B" w:tentative="1">
      <w:start w:val="1"/>
      <w:numFmt w:val="lowerRoman"/>
      <w:lvlText w:val="%6."/>
      <w:lvlJc w:val="right"/>
      <w:pPr>
        <w:ind w:left="5247" w:hanging="180"/>
      </w:pPr>
    </w:lvl>
    <w:lvl w:ilvl="6" w:tplc="0405000F" w:tentative="1">
      <w:start w:val="1"/>
      <w:numFmt w:val="decimal"/>
      <w:lvlText w:val="%7."/>
      <w:lvlJc w:val="left"/>
      <w:pPr>
        <w:ind w:left="5967" w:hanging="360"/>
      </w:pPr>
    </w:lvl>
    <w:lvl w:ilvl="7" w:tplc="04050019" w:tentative="1">
      <w:start w:val="1"/>
      <w:numFmt w:val="lowerLetter"/>
      <w:lvlText w:val="%8."/>
      <w:lvlJc w:val="left"/>
      <w:pPr>
        <w:ind w:left="6687" w:hanging="360"/>
      </w:pPr>
    </w:lvl>
    <w:lvl w:ilvl="8" w:tplc="0405001B" w:tentative="1">
      <w:start w:val="1"/>
      <w:numFmt w:val="lowerRoman"/>
      <w:lvlText w:val="%9."/>
      <w:lvlJc w:val="right"/>
      <w:pPr>
        <w:ind w:left="7407" w:hanging="180"/>
      </w:pPr>
    </w:lvl>
  </w:abstractNum>
  <w:abstractNum w:abstractNumId="15" w15:restartNumberingAfterBreak="0">
    <w:nsid w:val="27B801EA"/>
    <w:multiLevelType w:val="hybridMultilevel"/>
    <w:tmpl w:val="5CA2233C"/>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6" w15:restartNumberingAfterBreak="0">
    <w:nsid w:val="2EAA739A"/>
    <w:multiLevelType w:val="hybridMultilevel"/>
    <w:tmpl w:val="8EFAA4A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A88243B"/>
    <w:multiLevelType w:val="hybridMultilevel"/>
    <w:tmpl w:val="3ED8742A"/>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8" w15:restartNumberingAfterBreak="0">
    <w:nsid w:val="41454088"/>
    <w:multiLevelType w:val="hybridMultilevel"/>
    <w:tmpl w:val="D2AA44B2"/>
    <w:lvl w:ilvl="0" w:tplc="F1DE574E">
      <w:start w:val="1"/>
      <w:numFmt w:val="lowerLetter"/>
      <w:lvlText w:val="%1)"/>
      <w:lvlJc w:val="left"/>
      <w:pPr>
        <w:ind w:left="1647" w:hanging="360"/>
      </w:pPr>
      <w:rPr>
        <w:rFonts w:hint="default"/>
      </w:rPr>
    </w:lvl>
    <w:lvl w:ilvl="1" w:tplc="04050019" w:tentative="1">
      <w:start w:val="1"/>
      <w:numFmt w:val="lowerLetter"/>
      <w:lvlText w:val="%2."/>
      <w:lvlJc w:val="left"/>
      <w:pPr>
        <w:ind w:left="2367" w:hanging="360"/>
      </w:pPr>
    </w:lvl>
    <w:lvl w:ilvl="2" w:tplc="0405001B" w:tentative="1">
      <w:start w:val="1"/>
      <w:numFmt w:val="lowerRoman"/>
      <w:lvlText w:val="%3."/>
      <w:lvlJc w:val="right"/>
      <w:pPr>
        <w:ind w:left="3087" w:hanging="180"/>
      </w:pPr>
    </w:lvl>
    <w:lvl w:ilvl="3" w:tplc="0405000F" w:tentative="1">
      <w:start w:val="1"/>
      <w:numFmt w:val="decimal"/>
      <w:lvlText w:val="%4."/>
      <w:lvlJc w:val="left"/>
      <w:pPr>
        <w:ind w:left="3807" w:hanging="360"/>
      </w:pPr>
    </w:lvl>
    <w:lvl w:ilvl="4" w:tplc="04050019" w:tentative="1">
      <w:start w:val="1"/>
      <w:numFmt w:val="lowerLetter"/>
      <w:lvlText w:val="%5."/>
      <w:lvlJc w:val="left"/>
      <w:pPr>
        <w:ind w:left="4527" w:hanging="360"/>
      </w:pPr>
    </w:lvl>
    <w:lvl w:ilvl="5" w:tplc="0405001B" w:tentative="1">
      <w:start w:val="1"/>
      <w:numFmt w:val="lowerRoman"/>
      <w:lvlText w:val="%6."/>
      <w:lvlJc w:val="right"/>
      <w:pPr>
        <w:ind w:left="5247" w:hanging="180"/>
      </w:pPr>
    </w:lvl>
    <w:lvl w:ilvl="6" w:tplc="0405000F" w:tentative="1">
      <w:start w:val="1"/>
      <w:numFmt w:val="decimal"/>
      <w:lvlText w:val="%7."/>
      <w:lvlJc w:val="left"/>
      <w:pPr>
        <w:ind w:left="5967" w:hanging="360"/>
      </w:pPr>
    </w:lvl>
    <w:lvl w:ilvl="7" w:tplc="04050019" w:tentative="1">
      <w:start w:val="1"/>
      <w:numFmt w:val="lowerLetter"/>
      <w:lvlText w:val="%8."/>
      <w:lvlJc w:val="left"/>
      <w:pPr>
        <w:ind w:left="6687" w:hanging="360"/>
      </w:pPr>
    </w:lvl>
    <w:lvl w:ilvl="8" w:tplc="0405001B" w:tentative="1">
      <w:start w:val="1"/>
      <w:numFmt w:val="lowerRoman"/>
      <w:lvlText w:val="%9."/>
      <w:lvlJc w:val="right"/>
      <w:pPr>
        <w:ind w:left="7407" w:hanging="180"/>
      </w:pPr>
    </w:lvl>
  </w:abstractNum>
  <w:abstractNum w:abstractNumId="19" w15:restartNumberingAfterBreak="0">
    <w:nsid w:val="4560420C"/>
    <w:multiLevelType w:val="hybridMultilevel"/>
    <w:tmpl w:val="D89EB592"/>
    <w:lvl w:ilvl="0" w:tplc="CAF6D674">
      <w:start w:val="1"/>
      <w:numFmt w:val="lowerLetter"/>
      <w:lvlText w:val="%1)"/>
      <w:lvlJc w:val="left"/>
      <w:pPr>
        <w:ind w:left="1647" w:hanging="360"/>
      </w:pPr>
      <w:rPr>
        <w:rFonts w:hint="default"/>
      </w:rPr>
    </w:lvl>
    <w:lvl w:ilvl="1" w:tplc="04050019" w:tentative="1">
      <w:start w:val="1"/>
      <w:numFmt w:val="lowerLetter"/>
      <w:lvlText w:val="%2."/>
      <w:lvlJc w:val="left"/>
      <w:pPr>
        <w:ind w:left="2367" w:hanging="360"/>
      </w:pPr>
    </w:lvl>
    <w:lvl w:ilvl="2" w:tplc="0405001B" w:tentative="1">
      <w:start w:val="1"/>
      <w:numFmt w:val="lowerRoman"/>
      <w:lvlText w:val="%3."/>
      <w:lvlJc w:val="right"/>
      <w:pPr>
        <w:ind w:left="3087" w:hanging="180"/>
      </w:pPr>
    </w:lvl>
    <w:lvl w:ilvl="3" w:tplc="0405000F" w:tentative="1">
      <w:start w:val="1"/>
      <w:numFmt w:val="decimal"/>
      <w:lvlText w:val="%4."/>
      <w:lvlJc w:val="left"/>
      <w:pPr>
        <w:ind w:left="3807" w:hanging="360"/>
      </w:pPr>
    </w:lvl>
    <w:lvl w:ilvl="4" w:tplc="04050019" w:tentative="1">
      <w:start w:val="1"/>
      <w:numFmt w:val="lowerLetter"/>
      <w:lvlText w:val="%5."/>
      <w:lvlJc w:val="left"/>
      <w:pPr>
        <w:ind w:left="4527" w:hanging="360"/>
      </w:pPr>
    </w:lvl>
    <w:lvl w:ilvl="5" w:tplc="0405001B" w:tentative="1">
      <w:start w:val="1"/>
      <w:numFmt w:val="lowerRoman"/>
      <w:lvlText w:val="%6."/>
      <w:lvlJc w:val="right"/>
      <w:pPr>
        <w:ind w:left="5247" w:hanging="180"/>
      </w:pPr>
    </w:lvl>
    <w:lvl w:ilvl="6" w:tplc="0405000F" w:tentative="1">
      <w:start w:val="1"/>
      <w:numFmt w:val="decimal"/>
      <w:lvlText w:val="%7."/>
      <w:lvlJc w:val="left"/>
      <w:pPr>
        <w:ind w:left="5967" w:hanging="360"/>
      </w:pPr>
    </w:lvl>
    <w:lvl w:ilvl="7" w:tplc="04050019" w:tentative="1">
      <w:start w:val="1"/>
      <w:numFmt w:val="lowerLetter"/>
      <w:lvlText w:val="%8."/>
      <w:lvlJc w:val="left"/>
      <w:pPr>
        <w:ind w:left="6687" w:hanging="360"/>
      </w:pPr>
    </w:lvl>
    <w:lvl w:ilvl="8" w:tplc="0405001B" w:tentative="1">
      <w:start w:val="1"/>
      <w:numFmt w:val="lowerRoman"/>
      <w:lvlText w:val="%9."/>
      <w:lvlJc w:val="right"/>
      <w:pPr>
        <w:ind w:left="7407" w:hanging="180"/>
      </w:pPr>
    </w:lvl>
  </w:abstractNum>
  <w:abstractNum w:abstractNumId="20" w15:restartNumberingAfterBreak="0">
    <w:nsid w:val="45632C36"/>
    <w:multiLevelType w:val="hybridMultilevel"/>
    <w:tmpl w:val="019614FE"/>
    <w:lvl w:ilvl="0" w:tplc="AFE678D4">
      <w:start w:val="1"/>
      <w:numFmt w:val="lowerLetter"/>
      <w:lvlText w:val="%1)"/>
      <w:lvlJc w:val="left"/>
      <w:pPr>
        <w:ind w:left="1287" w:hanging="360"/>
      </w:pPr>
      <w:rPr>
        <w:rFonts w:hint="default"/>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1" w15:restartNumberingAfterBreak="0">
    <w:nsid w:val="4A9C1922"/>
    <w:multiLevelType w:val="hybridMultilevel"/>
    <w:tmpl w:val="50A061AE"/>
    <w:lvl w:ilvl="0" w:tplc="04050017">
      <w:start w:val="1"/>
      <w:numFmt w:val="lowerLetter"/>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2" w15:restartNumberingAfterBreak="0">
    <w:nsid w:val="57C2751B"/>
    <w:multiLevelType w:val="hybridMultilevel"/>
    <w:tmpl w:val="6EBECAE4"/>
    <w:lvl w:ilvl="0" w:tplc="E9B0920C">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58464386"/>
    <w:multiLevelType w:val="hybridMultilevel"/>
    <w:tmpl w:val="4BA21C7E"/>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4" w15:restartNumberingAfterBreak="0">
    <w:nsid w:val="64654AD4"/>
    <w:multiLevelType w:val="hybridMultilevel"/>
    <w:tmpl w:val="C2A81936"/>
    <w:lvl w:ilvl="0" w:tplc="6AA26B1E">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5" w15:restartNumberingAfterBreak="0">
    <w:nsid w:val="67D058A9"/>
    <w:multiLevelType w:val="hybridMultilevel"/>
    <w:tmpl w:val="FF4CCBDA"/>
    <w:lvl w:ilvl="0" w:tplc="8B12D28C">
      <w:start w:val="1"/>
      <w:numFmt w:val="lowerLetter"/>
      <w:lvlText w:val="%1)"/>
      <w:lvlJc w:val="left"/>
      <w:pPr>
        <w:ind w:left="927"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6" w15:restartNumberingAfterBreak="0">
    <w:nsid w:val="6BE56F1D"/>
    <w:multiLevelType w:val="hybridMultilevel"/>
    <w:tmpl w:val="D196F7E0"/>
    <w:lvl w:ilvl="0" w:tplc="1234B608">
      <w:numFmt w:val="bullet"/>
      <w:lvlText w:val="-"/>
      <w:lvlJc w:val="left"/>
      <w:pPr>
        <w:ind w:left="720" w:hanging="360"/>
      </w:pPr>
      <w:rPr>
        <w:rFonts w:ascii="Comenia Serif" w:eastAsiaTheme="minorHAnsi" w:hAnsi="Comenia Serif"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AB30929"/>
    <w:multiLevelType w:val="hybridMultilevel"/>
    <w:tmpl w:val="6D7205BC"/>
    <w:lvl w:ilvl="0" w:tplc="80A475EC">
      <w:numFmt w:val="bullet"/>
      <w:lvlText w:val="•"/>
      <w:lvlJc w:val="left"/>
      <w:pPr>
        <w:ind w:left="1647" w:hanging="360"/>
      </w:pPr>
      <w:rPr>
        <w:rFonts w:ascii="Comenia Serif" w:eastAsia="Cambria" w:hAnsi="Comenia Serif" w:cs="Times New Roman" w:hint="default"/>
      </w:rPr>
    </w:lvl>
    <w:lvl w:ilvl="1" w:tplc="04050003" w:tentative="1">
      <w:start w:val="1"/>
      <w:numFmt w:val="bullet"/>
      <w:lvlText w:val="o"/>
      <w:lvlJc w:val="left"/>
      <w:pPr>
        <w:ind w:left="2367" w:hanging="360"/>
      </w:pPr>
      <w:rPr>
        <w:rFonts w:ascii="Courier New" w:hAnsi="Courier New" w:cs="Courier New" w:hint="default"/>
      </w:rPr>
    </w:lvl>
    <w:lvl w:ilvl="2" w:tplc="04050005" w:tentative="1">
      <w:start w:val="1"/>
      <w:numFmt w:val="bullet"/>
      <w:lvlText w:val=""/>
      <w:lvlJc w:val="left"/>
      <w:pPr>
        <w:ind w:left="3087" w:hanging="360"/>
      </w:pPr>
      <w:rPr>
        <w:rFonts w:ascii="Wingdings" w:hAnsi="Wingdings" w:hint="default"/>
      </w:rPr>
    </w:lvl>
    <w:lvl w:ilvl="3" w:tplc="04050001" w:tentative="1">
      <w:start w:val="1"/>
      <w:numFmt w:val="bullet"/>
      <w:lvlText w:val=""/>
      <w:lvlJc w:val="left"/>
      <w:pPr>
        <w:ind w:left="3807" w:hanging="360"/>
      </w:pPr>
      <w:rPr>
        <w:rFonts w:ascii="Symbol" w:hAnsi="Symbol" w:hint="default"/>
      </w:rPr>
    </w:lvl>
    <w:lvl w:ilvl="4" w:tplc="04050003" w:tentative="1">
      <w:start w:val="1"/>
      <w:numFmt w:val="bullet"/>
      <w:lvlText w:val="o"/>
      <w:lvlJc w:val="left"/>
      <w:pPr>
        <w:ind w:left="4527" w:hanging="360"/>
      </w:pPr>
      <w:rPr>
        <w:rFonts w:ascii="Courier New" w:hAnsi="Courier New" w:cs="Courier New" w:hint="default"/>
      </w:rPr>
    </w:lvl>
    <w:lvl w:ilvl="5" w:tplc="04050005" w:tentative="1">
      <w:start w:val="1"/>
      <w:numFmt w:val="bullet"/>
      <w:lvlText w:val=""/>
      <w:lvlJc w:val="left"/>
      <w:pPr>
        <w:ind w:left="5247" w:hanging="360"/>
      </w:pPr>
      <w:rPr>
        <w:rFonts w:ascii="Wingdings" w:hAnsi="Wingdings" w:hint="default"/>
      </w:rPr>
    </w:lvl>
    <w:lvl w:ilvl="6" w:tplc="04050001" w:tentative="1">
      <w:start w:val="1"/>
      <w:numFmt w:val="bullet"/>
      <w:lvlText w:val=""/>
      <w:lvlJc w:val="left"/>
      <w:pPr>
        <w:ind w:left="5967" w:hanging="360"/>
      </w:pPr>
      <w:rPr>
        <w:rFonts w:ascii="Symbol" w:hAnsi="Symbol" w:hint="default"/>
      </w:rPr>
    </w:lvl>
    <w:lvl w:ilvl="7" w:tplc="04050003" w:tentative="1">
      <w:start w:val="1"/>
      <w:numFmt w:val="bullet"/>
      <w:lvlText w:val="o"/>
      <w:lvlJc w:val="left"/>
      <w:pPr>
        <w:ind w:left="6687" w:hanging="360"/>
      </w:pPr>
      <w:rPr>
        <w:rFonts w:ascii="Courier New" w:hAnsi="Courier New" w:cs="Courier New" w:hint="default"/>
      </w:rPr>
    </w:lvl>
    <w:lvl w:ilvl="8" w:tplc="04050005" w:tentative="1">
      <w:start w:val="1"/>
      <w:numFmt w:val="bullet"/>
      <w:lvlText w:val=""/>
      <w:lvlJc w:val="left"/>
      <w:pPr>
        <w:ind w:left="7407" w:hanging="360"/>
      </w:pPr>
      <w:rPr>
        <w:rFonts w:ascii="Wingdings" w:hAnsi="Wingdings" w:hint="default"/>
      </w:rPr>
    </w:lvl>
  </w:abstractNum>
  <w:abstractNum w:abstractNumId="28" w15:restartNumberingAfterBreak="0">
    <w:nsid w:val="7D3824ED"/>
    <w:multiLevelType w:val="hybridMultilevel"/>
    <w:tmpl w:val="9A2E5D32"/>
    <w:lvl w:ilvl="0" w:tplc="04050001">
      <w:start w:val="1"/>
      <w:numFmt w:val="bullet"/>
      <w:lvlText w:val=""/>
      <w:lvlJc w:val="left"/>
      <w:pPr>
        <w:ind w:left="1647" w:hanging="360"/>
      </w:pPr>
      <w:rPr>
        <w:rFonts w:ascii="Symbol" w:hAnsi="Symbol" w:hint="default"/>
      </w:rPr>
    </w:lvl>
    <w:lvl w:ilvl="1" w:tplc="04050019" w:tentative="1">
      <w:start w:val="1"/>
      <w:numFmt w:val="lowerLetter"/>
      <w:lvlText w:val="%2."/>
      <w:lvlJc w:val="left"/>
      <w:pPr>
        <w:ind w:left="2367" w:hanging="360"/>
      </w:pPr>
    </w:lvl>
    <w:lvl w:ilvl="2" w:tplc="0405001B" w:tentative="1">
      <w:start w:val="1"/>
      <w:numFmt w:val="lowerRoman"/>
      <w:lvlText w:val="%3."/>
      <w:lvlJc w:val="right"/>
      <w:pPr>
        <w:ind w:left="3087" w:hanging="180"/>
      </w:pPr>
    </w:lvl>
    <w:lvl w:ilvl="3" w:tplc="0405000F" w:tentative="1">
      <w:start w:val="1"/>
      <w:numFmt w:val="decimal"/>
      <w:lvlText w:val="%4."/>
      <w:lvlJc w:val="left"/>
      <w:pPr>
        <w:ind w:left="3807" w:hanging="360"/>
      </w:pPr>
    </w:lvl>
    <w:lvl w:ilvl="4" w:tplc="04050019" w:tentative="1">
      <w:start w:val="1"/>
      <w:numFmt w:val="lowerLetter"/>
      <w:lvlText w:val="%5."/>
      <w:lvlJc w:val="left"/>
      <w:pPr>
        <w:ind w:left="4527" w:hanging="360"/>
      </w:pPr>
    </w:lvl>
    <w:lvl w:ilvl="5" w:tplc="0405001B" w:tentative="1">
      <w:start w:val="1"/>
      <w:numFmt w:val="lowerRoman"/>
      <w:lvlText w:val="%6."/>
      <w:lvlJc w:val="right"/>
      <w:pPr>
        <w:ind w:left="5247" w:hanging="180"/>
      </w:pPr>
    </w:lvl>
    <w:lvl w:ilvl="6" w:tplc="0405000F" w:tentative="1">
      <w:start w:val="1"/>
      <w:numFmt w:val="decimal"/>
      <w:lvlText w:val="%7."/>
      <w:lvlJc w:val="left"/>
      <w:pPr>
        <w:ind w:left="5967" w:hanging="360"/>
      </w:pPr>
    </w:lvl>
    <w:lvl w:ilvl="7" w:tplc="04050019" w:tentative="1">
      <w:start w:val="1"/>
      <w:numFmt w:val="lowerLetter"/>
      <w:lvlText w:val="%8."/>
      <w:lvlJc w:val="left"/>
      <w:pPr>
        <w:ind w:left="6687" w:hanging="360"/>
      </w:pPr>
    </w:lvl>
    <w:lvl w:ilvl="8" w:tplc="0405001B" w:tentative="1">
      <w:start w:val="1"/>
      <w:numFmt w:val="lowerRoman"/>
      <w:lvlText w:val="%9."/>
      <w:lvlJc w:val="right"/>
      <w:pPr>
        <w:ind w:left="7407" w:hanging="180"/>
      </w:pPr>
    </w:lvl>
  </w:abstractNum>
  <w:abstractNum w:abstractNumId="29" w15:restartNumberingAfterBreak="0">
    <w:nsid w:val="7E240F07"/>
    <w:multiLevelType w:val="hybridMultilevel"/>
    <w:tmpl w:val="D9006E36"/>
    <w:lvl w:ilvl="0" w:tplc="425631C6">
      <w:start w:val="1"/>
      <w:numFmt w:val="lowerLetter"/>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506746608">
    <w:abstractNumId w:val="22"/>
  </w:num>
  <w:num w:numId="2" w16cid:durableId="1646861493">
    <w:abstractNumId w:val="25"/>
  </w:num>
  <w:num w:numId="3" w16cid:durableId="285359265">
    <w:abstractNumId w:val="4"/>
  </w:num>
  <w:num w:numId="4" w16cid:durableId="2113432257">
    <w:abstractNumId w:val="10"/>
  </w:num>
  <w:num w:numId="5" w16cid:durableId="1427968166">
    <w:abstractNumId w:val="21"/>
  </w:num>
  <w:num w:numId="6" w16cid:durableId="520970943">
    <w:abstractNumId w:val="13"/>
  </w:num>
  <w:num w:numId="7" w16cid:durableId="1715235040">
    <w:abstractNumId w:val="28"/>
  </w:num>
  <w:num w:numId="8" w16cid:durableId="181748852">
    <w:abstractNumId w:val="26"/>
  </w:num>
  <w:num w:numId="9" w16cid:durableId="1691907044">
    <w:abstractNumId w:val="0"/>
  </w:num>
  <w:num w:numId="10" w16cid:durableId="748774721">
    <w:abstractNumId w:val="29"/>
  </w:num>
  <w:num w:numId="11" w16cid:durableId="1794250989">
    <w:abstractNumId w:val="24"/>
  </w:num>
  <w:num w:numId="12" w16cid:durableId="335304351">
    <w:abstractNumId w:val="1"/>
  </w:num>
  <w:num w:numId="13" w16cid:durableId="1630277177">
    <w:abstractNumId w:val="18"/>
  </w:num>
  <w:num w:numId="14" w16cid:durableId="2036998584">
    <w:abstractNumId w:val="20"/>
  </w:num>
  <w:num w:numId="15" w16cid:durableId="1601327293">
    <w:abstractNumId w:val="14"/>
  </w:num>
  <w:num w:numId="16" w16cid:durableId="483468795">
    <w:abstractNumId w:val="19"/>
  </w:num>
  <w:num w:numId="17" w16cid:durableId="1442532508">
    <w:abstractNumId w:val="8"/>
  </w:num>
  <w:num w:numId="18" w16cid:durableId="1680043280">
    <w:abstractNumId w:val="2"/>
  </w:num>
  <w:num w:numId="19" w16cid:durableId="1086003157">
    <w:abstractNumId w:val="27"/>
  </w:num>
  <w:num w:numId="20" w16cid:durableId="135997687">
    <w:abstractNumId w:val="7"/>
  </w:num>
  <w:num w:numId="21" w16cid:durableId="1231230892">
    <w:abstractNumId w:val="15"/>
  </w:num>
  <w:num w:numId="22" w16cid:durableId="1149178072">
    <w:abstractNumId w:val="5"/>
  </w:num>
  <w:num w:numId="23" w16cid:durableId="1884562870">
    <w:abstractNumId w:val="12"/>
  </w:num>
  <w:num w:numId="24" w16cid:durableId="1484352863">
    <w:abstractNumId w:val="11"/>
  </w:num>
  <w:num w:numId="25" w16cid:durableId="336466378">
    <w:abstractNumId w:val="6"/>
  </w:num>
  <w:num w:numId="26" w16cid:durableId="1141656359">
    <w:abstractNumId w:val="23"/>
  </w:num>
  <w:num w:numId="27" w16cid:durableId="1008101083">
    <w:abstractNumId w:val="17"/>
  </w:num>
  <w:num w:numId="28" w16cid:durableId="2060741164">
    <w:abstractNumId w:val="9"/>
  </w:num>
  <w:num w:numId="29" w16cid:durableId="1143808744">
    <w:abstractNumId w:val="16"/>
  </w:num>
  <w:num w:numId="30" w16cid:durableId="104467295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hyphenationZone w:val="425"/>
  <w:drawingGridHorizontalSpacing w:val="120"/>
  <w:drawingGridVerticalSpacing w:val="360"/>
  <w:displayHorizontalDrawingGridEvery w:val="0"/>
  <w:displayVerticalDrawingGridEvery w:val="0"/>
  <w:characterSpacingControl w:val="doNotCompress"/>
  <w:hdrShapeDefaults>
    <o:shapedefaults v:ext="edit" spidmax="2050" style="mso-position-horizontal-relative:page;mso-position-vertical-relative:page" fill="f" fillcolor="white" stroke="f">
      <v:fill color="white" on="f"/>
      <v:stroke on="f"/>
      <v:shadow color="black" opacity="49151f" offset=".74833mm,.74833mm"/>
      <v:textbox inset="100mm,0,0,0"/>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23E04"/>
    <w:rsid w:val="00000EDF"/>
    <w:rsid w:val="0000250E"/>
    <w:rsid w:val="00004B29"/>
    <w:rsid w:val="000062ED"/>
    <w:rsid w:val="00012FE8"/>
    <w:rsid w:val="00015C8C"/>
    <w:rsid w:val="00031826"/>
    <w:rsid w:val="00032D55"/>
    <w:rsid w:val="00033808"/>
    <w:rsid w:val="000348F5"/>
    <w:rsid w:val="00041780"/>
    <w:rsid w:val="0004183B"/>
    <w:rsid w:val="00044D80"/>
    <w:rsid w:val="00052AD1"/>
    <w:rsid w:val="00056B6D"/>
    <w:rsid w:val="00060675"/>
    <w:rsid w:val="00065230"/>
    <w:rsid w:val="000659CC"/>
    <w:rsid w:val="0006786D"/>
    <w:rsid w:val="00067A3C"/>
    <w:rsid w:val="00072532"/>
    <w:rsid w:val="00072568"/>
    <w:rsid w:val="00072EDB"/>
    <w:rsid w:val="00072F23"/>
    <w:rsid w:val="0007314B"/>
    <w:rsid w:val="00075153"/>
    <w:rsid w:val="00075295"/>
    <w:rsid w:val="000765A3"/>
    <w:rsid w:val="00076C4D"/>
    <w:rsid w:val="0008328B"/>
    <w:rsid w:val="00085D2C"/>
    <w:rsid w:val="00090157"/>
    <w:rsid w:val="00095502"/>
    <w:rsid w:val="000971D1"/>
    <w:rsid w:val="000B0311"/>
    <w:rsid w:val="000B188A"/>
    <w:rsid w:val="000B1F0A"/>
    <w:rsid w:val="000B2756"/>
    <w:rsid w:val="000B4A42"/>
    <w:rsid w:val="000B6C69"/>
    <w:rsid w:val="000C3F80"/>
    <w:rsid w:val="000C5053"/>
    <w:rsid w:val="000C5324"/>
    <w:rsid w:val="000C59A2"/>
    <w:rsid w:val="000C6D97"/>
    <w:rsid w:val="000C7F4F"/>
    <w:rsid w:val="000D2AD5"/>
    <w:rsid w:val="000D4662"/>
    <w:rsid w:val="000D485C"/>
    <w:rsid w:val="000E16B8"/>
    <w:rsid w:val="000E2AFA"/>
    <w:rsid w:val="000E43AF"/>
    <w:rsid w:val="000E4FFC"/>
    <w:rsid w:val="000F0950"/>
    <w:rsid w:val="000F13CC"/>
    <w:rsid w:val="000F2A6D"/>
    <w:rsid w:val="000F4B72"/>
    <w:rsid w:val="000F57F5"/>
    <w:rsid w:val="000F608E"/>
    <w:rsid w:val="000F7093"/>
    <w:rsid w:val="00102097"/>
    <w:rsid w:val="00102C22"/>
    <w:rsid w:val="001034B9"/>
    <w:rsid w:val="00103CC3"/>
    <w:rsid w:val="00106B80"/>
    <w:rsid w:val="00110C13"/>
    <w:rsid w:val="001133CF"/>
    <w:rsid w:val="0011405A"/>
    <w:rsid w:val="0011439F"/>
    <w:rsid w:val="00115169"/>
    <w:rsid w:val="00115654"/>
    <w:rsid w:val="00117FFA"/>
    <w:rsid w:val="00127A97"/>
    <w:rsid w:val="00127FCC"/>
    <w:rsid w:val="00130640"/>
    <w:rsid w:val="0013064C"/>
    <w:rsid w:val="00130BFD"/>
    <w:rsid w:val="00131567"/>
    <w:rsid w:val="00131FDF"/>
    <w:rsid w:val="00133466"/>
    <w:rsid w:val="00133C38"/>
    <w:rsid w:val="0013468C"/>
    <w:rsid w:val="0013523E"/>
    <w:rsid w:val="00140B13"/>
    <w:rsid w:val="00140EEC"/>
    <w:rsid w:val="0014111B"/>
    <w:rsid w:val="001444A9"/>
    <w:rsid w:val="001517BD"/>
    <w:rsid w:val="0015355F"/>
    <w:rsid w:val="00153B99"/>
    <w:rsid w:val="00154D47"/>
    <w:rsid w:val="001618FE"/>
    <w:rsid w:val="00161DB7"/>
    <w:rsid w:val="001629A1"/>
    <w:rsid w:val="00162DAA"/>
    <w:rsid w:val="001645C7"/>
    <w:rsid w:val="0016508E"/>
    <w:rsid w:val="001655C6"/>
    <w:rsid w:val="001706CF"/>
    <w:rsid w:val="00170CD0"/>
    <w:rsid w:val="00171BDF"/>
    <w:rsid w:val="0017669A"/>
    <w:rsid w:val="00182D5B"/>
    <w:rsid w:val="00185705"/>
    <w:rsid w:val="001868CE"/>
    <w:rsid w:val="00187745"/>
    <w:rsid w:val="001903B0"/>
    <w:rsid w:val="00192A44"/>
    <w:rsid w:val="00195AD2"/>
    <w:rsid w:val="0019615F"/>
    <w:rsid w:val="001A1D9A"/>
    <w:rsid w:val="001A2AF2"/>
    <w:rsid w:val="001A629C"/>
    <w:rsid w:val="001A7EA7"/>
    <w:rsid w:val="001B03EB"/>
    <w:rsid w:val="001B0531"/>
    <w:rsid w:val="001B2052"/>
    <w:rsid w:val="001B498D"/>
    <w:rsid w:val="001B498F"/>
    <w:rsid w:val="001B4B96"/>
    <w:rsid w:val="001C0AB9"/>
    <w:rsid w:val="001C20A8"/>
    <w:rsid w:val="001C2A1E"/>
    <w:rsid w:val="001C57EF"/>
    <w:rsid w:val="001C6F8D"/>
    <w:rsid w:val="001D48B9"/>
    <w:rsid w:val="001D7B1F"/>
    <w:rsid w:val="001E0286"/>
    <w:rsid w:val="001E0509"/>
    <w:rsid w:val="001E108D"/>
    <w:rsid w:val="001E4E23"/>
    <w:rsid w:val="001E7C05"/>
    <w:rsid w:val="001F446E"/>
    <w:rsid w:val="001F47AC"/>
    <w:rsid w:val="001F566B"/>
    <w:rsid w:val="00201229"/>
    <w:rsid w:val="00210FCC"/>
    <w:rsid w:val="00211CF4"/>
    <w:rsid w:val="002157E3"/>
    <w:rsid w:val="00215AB9"/>
    <w:rsid w:val="002164FF"/>
    <w:rsid w:val="00222D8F"/>
    <w:rsid w:val="002235D7"/>
    <w:rsid w:val="002248CC"/>
    <w:rsid w:val="00226FCE"/>
    <w:rsid w:val="002273CB"/>
    <w:rsid w:val="00232492"/>
    <w:rsid w:val="00233E6F"/>
    <w:rsid w:val="00236315"/>
    <w:rsid w:val="00236586"/>
    <w:rsid w:val="00236639"/>
    <w:rsid w:val="00242682"/>
    <w:rsid w:val="002463BC"/>
    <w:rsid w:val="00252A75"/>
    <w:rsid w:val="00253DBC"/>
    <w:rsid w:val="002540B0"/>
    <w:rsid w:val="00254F28"/>
    <w:rsid w:val="002609D0"/>
    <w:rsid w:val="00260A9F"/>
    <w:rsid w:val="00262F2C"/>
    <w:rsid w:val="0026647B"/>
    <w:rsid w:val="00266C14"/>
    <w:rsid w:val="00267D2D"/>
    <w:rsid w:val="00270B85"/>
    <w:rsid w:val="002720F3"/>
    <w:rsid w:val="00276075"/>
    <w:rsid w:val="002762A3"/>
    <w:rsid w:val="0028127C"/>
    <w:rsid w:val="00284881"/>
    <w:rsid w:val="00284D37"/>
    <w:rsid w:val="00285871"/>
    <w:rsid w:val="00286162"/>
    <w:rsid w:val="00286FCA"/>
    <w:rsid w:val="0029056B"/>
    <w:rsid w:val="002916B1"/>
    <w:rsid w:val="00293F73"/>
    <w:rsid w:val="00294938"/>
    <w:rsid w:val="00294C69"/>
    <w:rsid w:val="002974B9"/>
    <w:rsid w:val="00297C00"/>
    <w:rsid w:val="002A10B4"/>
    <w:rsid w:val="002A59A8"/>
    <w:rsid w:val="002A71D7"/>
    <w:rsid w:val="002A750D"/>
    <w:rsid w:val="002B2491"/>
    <w:rsid w:val="002B71F9"/>
    <w:rsid w:val="002B77A7"/>
    <w:rsid w:val="002C194D"/>
    <w:rsid w:val="002C4E79"/>
    <w:rsid w:val="002C598D"/>
    <w:rsid w:val="002D1AEC"/>
    <w:rsid w:val="002D2B66"/>
    <w:rsid w:val="002D4DA7"/>
    <w:rsid w:val="002D61F7"/>
    <w:rsid w:val="002E19C7"/>
    <w:rsid w:val="002E2E94"/>
    <w:rsid w:val="002E2EE0"/>
    <w:rsid w:val="002E32F7"/>
    <w:rsid w:val="002E4689"/>
    <w:rsid w:val="002E4D00"/>
    <w:rsid w:val="002E4D63"/>
    <w:rsid w:val="002F08D7"/>
    <w:rsid w:val="002F41E6"/>
    <w:rsid w:val="002F467F"/>
    <w:rsid w:val="002F5865"/>
    <w:rsid w:val="002F6AAB"/>
    <w:rsid w:val="002F71B1"/>
    <w:rsid w:val="003053C9"/>
    <w:rsid w:val="00311F37"/>
    <w:rsid w:val="0031395F"/>
    <w:rsid w:val="00315CAD"/>
    <w:rsid w:val="00315FAF"/>
    <w:rsid w:val="00316AC1"/>
    <w:rsid w:val="00320C6F"/>
    <w:rsid w:val="0032117D"/>
    <w:rsid w:val="00322360"/>
    <w:rsid w:val="00322FE1"/>
    <w:rsid w:val="003254F4"/>
    <w:rsid w:val="003328EF"/>
    <w:rsid w:val="00333B7E"/>
    <w:rsid w:val="00335BCD"/>
    <w:rsid w:val="00340EA0"/>
    <w:rsid w:val="00341485"/>
    <w:rsid w:val="003437E9"/>
    <w:rsid w:val="00344BD1"/>
    <w:rsid w:val="00346531"/>
    <w:rsid w:val="00347350"/>
    <w:rsid w:val="00351800"/>
    <w:rsid w:val="00357433"/>
    <w:rsid w:val="0036026E"/>
    <w:rsid w:val="00363529"/>
    <w:rsid w:val="00364177"/>
    <w:rsid w:val="00365855"/>
    <w:rsid w:val="00365C42"/>
    <w:rsid w:val="00365CF9"/>
    <w:rsid w:val="00366745"/>
    <w:rsid w:val="00367AB6"/>
    <w:rsid w:val="003713DC"/>
    <w:rsid w:val="0037182D"/>
    <w:rsid w:val="003720A2"/>
    <w:rsid w:val="003763AC"/>
    <w:rsid w:val="00381807"/>
    <w:rsid w:val="00382FFA"/>
    <w:rsid w:val="00384BC7"/>
    <w:rsid w:val="003855E4"/>
    <w:rsid w:val="00386F7B"/>
    <w:rsid w:val="003913C6"/>
    <w:rsid w:val="00391BDB"/>
    <w:rsid w:val="00392E01"/>
    <w:rsid w:val="00395F6D"/>
    <w:rsid w:val="00396C3E"/>
    <w:rsid w:val="003979D0"/>
    <w:rsid w:val="003A032C"/>
    <w:rsid w:val="003B100D"/>
    <w:rsid w:val="003B1343"/>
    <w:rsid w:val="003B344A"/>
    <w:rsid w:val="003B47A5"/>
    <w:rsid w:val="003B5C20"/>
    <w:rsid w:val="003B6D30"/>
    <w:rsid w:val="003C07D5"/>
    <w:rsid w:val="003C0D2B"/>
    <w:rsid w:val="003C286B"/>
    <w:rsid w:val="003C3997"/>
    <w:rsid w:val="003C7AB8"/>
    <w:rsid w:val="003D3956"/>
    <w:rsid w:val="003D4414"/>
    <w:rsid w:val="003D76F9"/>
    <w:rsid w:val="003E207B"/>
    <w:rsid w:val="003E2DB7"/>
    <w:rsid w:val="003E2EDA"/>
    <w:rsid w:val="003E38B3"/>
    <w:rsid w:val="003E5032"/>
    <w:rsid w:val="003E53D7"/>
    <w:rsid w:val="003E61C3"/>
    <w:rsid w:val="003E7C5A"/>
    <w:rsid w:val="003F023C"/>
    <w:rsid w:val="003F1352"/>
    <w:rsid w:val="003F1471"/>
    <w:rsid w:val="003F3975"/>
    <w:rsid w:val="003F4FE8"/>
    <w:rsid w:val="003F5D4D"/>
    <w:rsid w:val="003F6D28"/>
    <w:rsid w:val="003F74FC"/>
    <w:rsid w:val="00400CD6"/>
    <w:rsid w:val="00404655"/>
    <w:rsid w:val="00405DD6"/>
    <w:rsid w:val="00410AAF"/>
    <w:rsid w:val="00412FF0"/>
    <w:rsid w:val="00413AAB"/>
    <w:rsid w:val="00415405"/>
    <w:rsid w:val="00421EE1"/>
    <w:rsid w:val="0042521F"/>
    <w:rsid w:val="00425FD5"/>
    <w:rsid w:val="004264B9"/>
    <w:rsid w:val="004274BA"/>
    <w:rsid w:val="00430274"/>
    <w:rsid w:val="00431CA4"/>
    <w:rsid w:val="00432711"/>
    <w:rsid w:val="004337EF"/>
    <w:rsid w:val="00433A99"/>
    <w:rsid w:val="00434C5A"/>
    <w:rsid w:val="0043607C"/>
    <w:rsid w:val="00441A74"/>
    <w:rsid w:val="00443C89"/>
    <w:rsid w:val="00447843"/>
    <w:rsid w:val="00447914"/>
    <w:rsid w:val="00451ADF"/>
    <w:rsid w:val="00456271"/>
    <w:rsid w:val="004571BC"/>
    <w:rsid w:val="004630DA"/>
    <w:rsid w:val="00463EA2"/>
    <w:rsid w:val="004658AA"/>
    <w:rsid w:val="0046749C"/>
    <w:rsid w:val="0047041E"/>
    <w:rsid w:val="004716BB"/>
    <w:rsid w:val="004719E8"/>
    <w:rsid w:val="00476648"/>
    <w:rsid w:val="00480915"/>
    <w:rsid w:val="00483717"/>
    <w:rsid w:val="00490816"/>
    <w:rsid w:val="00491727"/>
    <w:rsid w:val="00492AB0"/>
    <w:rsid w:val="004A0ABF"/>
    <w:rsid w:val="004A0DFD"/>
    <w:rsid w:val="004A1CCE"/>
    <w:rsid w:val="004A30EA"/>
    <w:rsid w:val="004A5A89"/>
    <w:rsid w:val="004A5EF7"/>
    <w:rsid w:val="004A62D8"/>
    <w:rsid w:val="004B0974"/>
    <w:rsid w:val="004B4C2B"/>
    <w:rsid w:val="004B5C38"/>
    <w:rsid w:val="004B6F06"/>
    <w:rsid w:val="004C0FA1"/>
    <w:rsid w:val="004C1D1C"/>
    <w:rsid w:val="004C21C8"/>
    <w:rsid w:val="004C2F23"/>
    <w:rsid w:val="004C49AC"/>
    <w:rsid w:val="004C7B2F"/>
    <w:rsid w:val="004D019E"/>
    <w:rsid w:val="004D243E"/>
    <w:rsid w:val="004D3085"/>
    <w:rsid w:val="004D6F3E"/>
    <w:rsid w:val="004D6FB2"/>
    <w:rsid w:val="004E4C9C"/>
    <w:rsid w:val="004F18C2"/>
    <w:rsid w:val="004F2F75"/>
    <w:rsid w:val="004F4BB0"/>
    <w:rsid w:val="004F6935"/>
    <w:rsid w:val="004F77BC"/>
    <w:rsid w:val="004F7CF0"/>
    <w:rsid w:val="00500C51"/>
    <w:rsid w:val="005033AA"/>
    <w:rsid w:val="00503679"/>
    <w:rsid w:val="00504E0D"/>
    <w:rsid w:val="00510600"/>
    <w:rsid w:val="0051084D"/>
    <w:rsid w:val="00511206"/>
    <w:rsid w:val="00513065"/>
    <w:rsid w:val="00513BB3"/>
    <w:rsid w:val="00513BDB"/>
    <w:rsid w:val="00516538"/>
    <w:rsid w:val="00523E04"/>
    <w:rsid w:val="00532F21"/>
    <w:rsid w:val="005338A8"/>
    <w:rsid w:val="00534769"/>
    <w:rsid w:val="00534D83"/>
    <w:rsid w:val="00535EBD"/>
    <w:rsid w:val="00537480"/>
    <w:rsid w:val="005374B5"/>
    <w:rsid w:val="00541B2D"/>
    <w:rsid w:val="00546825"/>
    <w:rsid w:val="00547EC8"/>
    <w:rsid w:val="005515CB"/>
    <w:rsid w:val="00551EB3"/>
    <w:rsid w:val="00556F72"/>
    <w:rsid w:val="00560266"/>
    <w:rsid w:val="005629B7"/>
    <w:rsid w:val="00562B25"/>
    <w:rsid w:val="00563D62"/>
    <w:rsid w:val="005648C7"/>
    <w:rsid w:val="00564F60"/>
    <w:rsid w:val="00565CC2"/>
    <w:rsid w:val="00576705"/>
    <w:rsid w:val="00577A47"/>
    <w:rsid w:val="00580963"/>
    <w:rsid w:val="00583A9D"/>
    <w:rsid w:val="005851BE"/>
    <w:rsid w:val="0058532F"/>
    <w:rsid w:val="00586785"/>
    <w:rsid w:val="00597F5C"/>
    <w:rsid w:val="005A1150"/>
    <w:rsid w:val="005A1F2F"/>
    <w:rsid w:val="005A5006"/>
    <w:rsid w:val="005A55F3"/>
    <w:rsid w:val="005A6211"/>
    <w:rsid w:val="005A63D0"/>
    <w:rsid w:val="005A6E5E"/>
    <w:rsid w:val="005A6F98"/>
    <w:rsid w:val="005A731B"/>
    <w:rsid w:val="005A7631"/>
    <w:rsid w:val="005B07EC"/>
    <w:rsid w:val="005B14A4"/>
    <w:rsid w:val="005B1FA7"/>
    <w:rsid w:val="005B43A5"/>
    <w:rsid w:val="005B76A0"/>
    <w:rsid w:val="005C0BDD"/>
    <w:rsid w:val="005C4420"/>
    <w:rsid w:val="005C4900"/>
    <w:rsid w:val="005C5A3D"/>
    <w:rsid w:val="005C78AE"/>
    <w:rsid w:val="005D0EEA"/>
    <w:rsid w:val="005D4DE2"/>
    <w:rsid w:val="005D5F67"/>
    <w:rsid w:val="005E39B1"/>
    <w:rsid w:val="005E487C"/>
    <w:rsid w:val="005F07BC"/>
    <w:rsid w:val="005F1C01"/>
    <w:rsid w:val="005F6FA2"/>
    <w:rsid w:val="005F71EB"/>
    <w:rsid w:val="00601D9F"/>
    <w:rsid w:val="0060338C"/>
    <w:rsid w:val="00603C33"/>
    <w:rsid w:val="006057D6"/>
    <w:rsid w:val="00605A84"/>
    <w:rsid w:val="00607E3B"/>
    <w:rsid w:val="006119E8"/>
    <w:rsid w:val="00617412"/>
    <w:rsid w:val="00622246"/>
    <w:rsid w:val="00624475"/>
    <w:rsid w:val="00625565"/>
    <w:rsid w:val="006260B3"/>
    <w:rsid w:val="00630912"/>
    <w:rsid w:val="00631C5D"/>
    <w:rsid w:val="00634DF1"/>
    <w:rsid w:val="006357C4"/>
    <w:rsid w:val="0064464F"/>
    <w:rsid w:val="00645A49"/>
    <w:rsid w:val="00646102"/>
    <w:rsid w:val="00647BCD"/>
    <w:rsid w:val="00650255"/>
    <w:rsid w:val="006505DE"/>
    <w:rsid w:val="00651A2D"/>
    <w:rsid w:val="0065562F"/>
    <w:rsid w:val="006562D9"/>
    <w:rsid w:val="006572D8"/>
    <w:rsid w:val="00657A50"/>
    <w:rsid w:val="00661BC0"/>
    <w:rsid w:val="006631C5"/>
    <w:rsid w:val="006639E1"/>
    <w:rsid w:val="00664574"/>
    <w:rsid w:val="00664F7D"/>
    <w:rsid w:val="00667622"/>
    <w:rsid w:val="006710E2"/>
    <w:rsid w:val="0068061C"/>
    <w:rsid w:val="00681C33"/>
    <w:rsid w:val="00682825"/>
    <w:rsid w:val="00683366"/>
    <w:rsid w:val="00686263"/>
    <w:rsid w:val="00690E15"/>
    <w:rsid w:val="00695AD9"/>
    <w:rsid w:val="00697321"/>
    <w:rsid w:val="00697F8B"/>
    <w:rsid w:val="006A0667"/>
    <w:rsid w:val="006A200C"/>
    <w:rsid w:val="006A4457"/>
    <w:rsid w:val="006A59A4"/>
    <w:rsid w:val="006A6738"/>
    <w:rsid w:val="006A6819"/>
    <w:rsid w:val="006A74EC"/>
    <w:rsid w:val="006A7C46"/>
    <w:rsid w:val="006B24E4"/>
    <w:rsid w:val="006B40C8"/>
    <w:rsid w:val="006B4C20"/>
    <w:rsid w:val="006C1BDF"/>
    <w:rsid w:val="006C22E4"/>
    <w:rsid w:val="006C648E"/>
    <w:rsid w:val="006D0F73"/>
    <w:rsid w:val="006D4944"/>
    <w:rsid w:val="006D4E51"/>
    <w:rsid w:val="006D60AF"/>
    <w:rsid w:val="006D7E08"/>
    <w:rsid w:val="006E7B91"/>
    <w:rsid w:val="006F58C6"/>
    <w:rsid w:val="006F645F"/>
    <w:rsid w:val="006F66C4"/>
    <w:rsid w:val="00700C15"/>
    <w:rsid w:val="00701B9F"/>
    <w:rsid w:val="00703801"/>
    <w:rsid w:val="00705018"/>
    <w:rsid w:val="007058C9"/>
    <w:rsid w:val="0070626C"/>
    <w:rsid w:val="00706A5A"/>
    <w:rsid w:val="00706E17"/>
    <w:rsid w:val="00706EA4"/>
    <w:rsid w:val="00706FAB"/>
    <w:rsid w:val="00713DAB"/>
    <w:rsid w:val="007143A3"/>
    <w:rsid w:val="00714E23"/>
    <w:rsid w:val="007178A3"/>
    <w:rsid w:val="00722D5F"/>
    <w:rsid w:val="007247B7"/>
    <w:rsid w:val="00725E25"/>
    <w:rsid w:val="00726838"/>
    <w:rsid w:val="00727520"/>
    <w:rsid w:val="007277AD"/>
    <w:rsid w:val="007314C1"/>
    <w:rsid w:val="00735C56"/>
    <w:rsid w:val="00737704"/>
    <w:rsid w:val="0074210F"/>
    <w:rsid w:val="007430B2"/>
    <w:rsid w:val="0074787F"/>
    <w:rsid w:val="007521C9"/>
    <w:rsid w:val="007538D9"/>
    <w:rsid w:val="007548D2"/>
    <w:rsid w:val="00757A79"/>
    <w:rsid w:val="00761028"/>
    <w:rsid w:val="0076326E"/>
    <w:rsid w:val="00766402"/>
    <w:rsid w:val="00766E3B"/>
    <w:rsid w:val="00772410"/>
    <w:rsid w:val="00772D76"/>
    <w:rsid w:val="007749D8"/>
    <w:rsid w:val="00775579"/>
    <w:rsid w:val="00775C0C"/>
    <w:rsid w:val="007821E0"/>
    <w:rsid w:val="00784D6C"/>
    <w:rsid w:val="00785F20"/>
    <w:rsid w:val="00786626"/>
    <w:rsid w:val="00790A8C"/>
    <w:rsid w:val="00792529"/>
    <w:rsid w:val="00796400"/>
    <w:rsid w:val="007A0102"/>
    <w:rsid w:val="007A015E"/>
    <w:rsid w:val="007A128A"/>
    <w:rsid w:val="007A165C"/>
    <w:rsid w:val="007A3324"/>
    <w:rsid w:val="007A3F2A"/>
    <w:rsid w:val="007A5E99"/>
    <w:rsid w:val="007B5ED8"/>
    <w:rsid w:val="007C0124"/>
    <w:rsid w:val="007C0E46"/>
    <w:rsid w:val="007C157F"/>
    <w:rsid w:val="007C3378"/>
    <w:rsid w:val="007C7559"/>
    <w:rsid w:val="007C782E"/>
    <w:rsid w:val="007D2049"/>
    <w:rsid w:val="007D63FE"/>
    <w:rsid w:val="007E207E"/>
    <w:rsid w:val="007E7D02"/>
    <w:rsid w:val="007F1006"/>
    <w:rsid w:val="007F1D57"/>
    <w:rsid w:val="007F1DA1"/>
    <w:rsid w:val="007F24A1"/>
    <w:rsid w:val="007F3428"/>
    <w:rsid w:val="007F4463"/>
    <w:rsid w:val="007F589E"/>
    <w:rsid w:val="007F725A"/>
    <w:rsid w:val="007F7AB6"/>
    <w:rsid w:val="0080013C"/>
    <w:rsid w:val="008053CC"/>
    <w:rsid w:val="00805681"/>
    <w:rsid w:val="00810289"/>
    <w:rsid w:val="00811310"/>
    <w:rsid w:val="0081165B"/>
    <w:rsid w:val="008117D6"/>
    <w:rsid w:val="0081198B"/>
    <w:rsid w:val="00811BCA"/>
    <w:rsid w:val="00812450"/>
    <w:rsid w:val="00813DCB"/>
    <w:rsid w:val="00814BD8"/>
    <w:rsid w:val="0082165E"/>
    <w:rsid w:val="00826CE9"/>
    <w:rsid w:val="0083010F"/>
    <w:rsid w:val="00833912"/>
    <w:rsid w:val="00833E87"/>
    <w:rsid w:val="00840279"/>
    <w:rsid w:val="00840384"/>
    <w:rsid w:val="008407EB"/>
    <w:rsid w:val="0084257D"/>
    <w:rsid w:val="00843A2F"/>
    <w:rsid w:val="0084709A"/>
    <w:rsid w:val="00847CBD"/>
    <w:rsid w:val="0085047E"/>
    <w:rsid w:val="0085064D"/>
    <w:rsid w:val="00851877"/>
    <w:rsid w:val="00854865"/>
    <w:rsid w:val="00855169"/>
    <w:rsid w:val="00862D26"/>
    <w:rsid w:val="00864365"/>
    <w:rsid w:val="00865782"/>
    <w:rsid w:val="00867B26"/>
    <w:rsid w:val="00872CA0"/>
    <w:rsid w:val="00873E27"/>
    <w:rsid w:val="0087583E"/>
    <w:rsid w:val="008768DA"/>
    <w:rsid w:val="008801DB"/>
    <w:rsid w:val="008831F9"/>
    <w:rsid w:val="00883327"/>
    <w:rsid w:val="00883E40"/>
    <w:rsid w:val="00884B11"/>
    <w:rsid w:val="0088524D"/>
    <w:rsid w:val="00887800"/>
    <w:rsid w:val="0089288C"/>
    <w:rsid w:val="00893976"/>
    <w:rsid w:val="00893D51"/>
    <w:rsid w:val="00894502"/>
    <w:rsid w:val="008A2D83"/>
    <w:rsid w:val="008A3E57"/>
    <w:rsid w:val="008A4024"/>
    <w:rsid w:val="008A549E"/>
    <w:rsid w:val="008A60E2"/>
    <w:rsid w:val="008A6514"/>
    <w:rsid w:val="008A6A8E"/>
    <w:rsid w:val="008A7CA2"/>
    <w:rsid w:val="008B3578"/>
    <w:rsid w:val="008C0164"/>
    <w:rsid w:val="008C3226"/>
    <w:rsid w:val="008C39B4"/>
    <w:rsid w:val="008C51FB"/>
    <w:rsid w:val="008C6E89"/>
    <w:rsid w:val="008C7CEA"/>
    <w:rsid w:val="008D26B8"/>
    <w:rsid w:val="008D2901"/>
    <w:rsid w:val="008D3DD9"/>
    <w:rsid w:val="008D6DFA"/>
    <w:rsid w:val="008E033C"/>
    <w:rsid w:val="008E08DB"/>
    <w:rsid w:val="008E47E6"/>
    <w:rsid w:val="008E61F8"/>
    <w:rsid w:val="008F160E"/>
    <w:rsid w:val="008F16E8"/>
    <w:rsid w:val="00902086"/>
    <w:rsid w:val="009021AC"/>
    <w:rsid w:val="00904DB9"/>
    <w:rsid w:val="00906921"/>
    <w:rsid w:val="00910B2C"/>
    <w:rsid w:val="00913970"/>
    <w:rsid w:val="00913CFF"/>
    <w:rsid w:val="00917D3B"/>
    <w:rsid w:val="00920220"/>
    <w:rsid w:val="00920B47"/>
    <w:rsid w:val="00921C21"/>
    <w:rsid w:val="0092366C"/>
    <w:rsid w:val="00924DFD"/>
    <w:rsid w:val="0092528D"/>
    <w:rsid w:val="00932F43"/>
    <w:rsid w:val="009337E1"/>
    <w:rsid w:val="00933D71"/>
    <w:rsid w:val="00933FF4"/>
    <w:rsid w:val="00934D9C"/>
    <w:rsid w:val="00935E72"/>
    <w:rsid w:val="009366BB"/>
    <w:rsid w:val="00936898"/>
    <w:rsid w:val="009376BC"/>
    <w:rsid w:val="009409B2"/>
    <w:rsid w:val="00941AD1"/>
    <w:rsid w:val="00945F24"/>
    <w:rsid w:val="00947A1E"/>
    <w:rsid w:val="009520A1"/>
    <w:rsid w:val="0095234B"/>
    <w:rsid w:val="00952DF6"/>
    <w:rsid w:val="00953B7D"/>
    <w:rsid w:val="009656C6"/>
    <w:rsid w:val="00966EF5"/>
    <w:rsid w:val="00971C57"/>
    <w:rsid w:val="00977C03"/>
    <w:rsid w:val="009834AA"/>
    <w:rsid w:val="0098456D"/>
    <w:rsid w:val="009868D9"/>
    <w:rsid w:val="0098721B"/>
    <w:rsid w:val="0099164D"/>
    <w:rsid w:val="009916EA"/>
    <w:rsid w:val="00997452"/>
    <w:rsid w:val="009A0BD4"/>
    <w:rsid w:val="009A1D59"/>
    <w:rsid w:val="009A24CA"/>
    <w:rsid w:val="009A4E33"/>
    <w:rsid w:val="009A5107"/>
    <w:rsid w:val="009A5B57"/>
    <w:rsid w:val="009A5F36"/>
    <w:rsid w:val="009A6D7A"/>
    <w:rsid w:val="009B0245"/>
    <w:rsid w:val="009B71D8"/>
    <w:rsid w:val="009B7A07"/>
    <w:rsid w:val="009C2D96"/>
    <w:rsid w:val="009C3EA3"/>
    <w:rsid w:val="009C49B4"/>
    <w:rsid w:val="009D1DA4"/>
    <w:rsid w:val="009D2040"/>
    <w:rsid w:val="009D3363"/>
    <w:rsid w:val="009D63B5"/>
    <w:rsid w:val="009D7756"/>
    <w:rsid w:val="009E0F40"/>
    <w:rsid w:val="009E1714"/>
    <w:rsid w:val="009E2A7D"/>
    <w:rsid w:val="009E5AE8"/>
    <w:rsid w:val="009E757A"/>
    <w:rsid w:val="009E7E55"/>
    <w:rsid w:val="009F070F"/>
    <w:rsid w:val="009F113F"/>
    <w:rsid w:val="009F480B"/>
    <w:rsid w:val="009F7474"/>
    <w:rsid w:val="009F751F"/>
    <w:rsid w:val="009F7541"/>
    <w:rsid w:val="009F7C51"/>
    <w:rsid w:val="00A033DF"/>
    <w:rsid w:val="00A06633"/>
    <w:rsid w:val="00A10B58"/>
    <w:rsid w:val="00A117A5"/>
    <w:rsid w:val="00A12663"/>
    <w:rsid w:val="00A126BB"/>
    <w:rsid w:val="00A21FED"/>
    <w:rsid w:val="00A264C8"/>
    <w:rsid w:val="00A269FA"/>
    <w:rsid w:val="00A31C9F"/>
    <w:rsid w:val="00A34AFB"/>
    <w:rsid w:val="00A34FC6"/>
    <w:rsid w:val="00A3724D"/>
    <w:rsid w:val="00A37404"/>
    <w:rsid w:val="00A3776B"/>
    <w:rsid w:val="00A37BE7"/>
    <w:rsid w:val="00A418A8"/>
    <w:rsid w:val="00A458D9"/>
    <w:rsid w:val="00A500DD"/>
    <w:rsid w:val="00A506EC"/>
    <w:rsid w:val="00A51CD4"/>
    <w:rsid w:val="00A53219"/>
    <w:rsid w:val="00A53BB3"/>
    <w:rsid w:val="00A54127"/>
    <w:rsid w:val="00A55816"/>
    <w:rsid w:val="00A55BF9"/>
    <w:rsid w:val="00A56930"/>
    <w:rsid w:val="00A5754F"/>
    <w:rsid w:val="00A600AA"/>
    <w:rsid w:val="00A61DB7"/>
    <w:rsid w:val="00A65386"/>
    <w:rsid w:val="00A70916"/>
    <w:rsid w:val="00A70E60"/>
    <w:rsid w:val="00A73E5B"/>
    <w:rsid w:val="00A74581"/>
    <w:rsid w:val="00A75656"/>
    <w:rsid w:val="00A756A8"/>
    <w:rsid w:val="00A77355"/>
    <w:rsid w:val="00A820CF"/>
    <w:rsid w:val="00A828CA"/>
    <w:rsid w:val="00A84268"/>
    <w:rsid w:val="00A845F5"/>
    <w:rsid w:val="00A86367"/>
    <w:rsid w:val="00A870D7"/>
    <w:rsid w:val="00A90BBA"/>
    <w:rsid w:val="00A922EB"/>
    <w:rsid w:val="00A9352D"/>
    <w:rsid w:val="00A9484A"/>
    <w:rsid w:val="00A954DC"/>
    <w:rsid w:val="00A95EC3"/>
    <w:rsid w:val="00A9741E"/>
    <w:rsid w:val="00AA123A"/>
    <w:rsid w:val="00AA22A7"/>
    <w:rsid w:val="00AA4630"/>
    <w:rsid w:val="00AA6DB3"/>
    <w:rsid w:val="00AB1425"/>
    <w:rsid w:val="00AB4FAD"/>
    <w:rsid w:val="00AB5F86"/>
    <w:rsid w:val="00AC1724"/>
    <w:rsid w:val="00AC2D40"/>
    <w:rsid w:val="00AC45E2"/>
    <w:rsid w:val="00AC5D3D"/>
    <w:rsid w:val="00AD2135"/>
    <w:rsid w:val="00AD418E"/>
    <w:rsid w:val="00AD4318"/>
    <w:rsid w:val="00AD56FD"/>
    <w:rsid w:val="00AD6E1F"/>
    <w:rsid w:val="00AE23FF"/>
    <w:rsid w:val="00AE4003"/>
    <w:rsid w:val="00AE6803"/>
    <w:rsid w:val="00AE6D96"/>
    <w:rsid w:val="00AF0682"/>
    <w:rsid w:val="00AF1EE3"/>
    <w:rsid w:val="00AF1FF2"/>
    <w:rsid w:val="00AF2E89"/>
    <w:rsid w:val="00AF6844"/>
    <w:rsid w:val="00AF73E2"/>
    <w:rsid w:val="00B00B40"/>
    <w:rsid w:val="00B00D65"/>
    <w:rsid w:val="00B01BE2"/>
    <w:rsid w:val="00B02D75"/>
    <w:rsid w:val="00B03437"/>
    <w:rsid w:val="00B04475"/>
    <w:rsid w:val="00B07A11"/>
    <w:rsid w:val="00B154EF"/>
    <w:rsid w:val="00B172AC"/>
    <w:rsid w:val="00B23889"/>
    <w:rsid w:val="00B24ED2"/>
    <w:rsid w:val="00B25BA5"/>
    <w:rsid w:val="00B30623"/>
    <w:rsid w:val="00B30F33"/>
    <w:rsid w:val="00B31F7E"/>
    <w:rsid w:val="00B378D0"/>
    <w:rsid w:val="00B37AC4"/>
    <w:rsid w:val="00B40FB3"/>
    <w:rsid w:val="00B450A9"/>
    <w:rsid w:val="00B50275"/>
    <w:rsid w:val="00B50AAA"/>
    <w:rsid w:val="00B50ACB"/>
    <w:rsid w:val="00B50BC0"/>
    <w:rsid w:val="00B51C98"/>
    <w:rsid w:val="00B57D37"/>
    <w:rsid w:val="00B6285E"/>
    <w:rsid w:val="00B7050E"/>
    <w:rsid w:val="00B71B01"/>
    <w:rsid w:val="00B71F25"/>
    <w:rsid w:val="00B71FD7"/>
    <w:rsid w:val="00B72E75"/>
    <w:rsid w:val="00B75C1C"/>
    <w:rsid w:val="00B838CA"/>
    <w:rsid w:val="00B86018"/>
    <w:rsid w:val="00B8657C"/>
    <w:rsid w:val="00B86FED"/>
    <w:rsid w:val="00B87591"/>
    <w:rsid w:val="00B9009D"/>
    <w:rsid w:val="00B90399"/>
    <w:rsid w:val="00B90A99"/>
    <w:rsid w:val="00B9357D"/>
    <w:rsid w:val="00B9377A"/>
    <w:rsid w:val="00B93DDF"/>
    <w:rsid w:val="00B958AB"/>
    <w:rsid w:val="00B971B6"/>
    <w:rsid w:val="00BA4353"/>
    <w:rsid w:val="00BA4EE6"/>
    <w:rsid w:val="00BA68AB"/>
    <w:rsid w:val="00BA72EB"/>
    <w:rsid w:val="00BB16A7"/>
    <w:rsid w:val="00BB2F4C"/>
    <w:rsid w:val="00BB4FC0"/>
    <w:rsid w:val="00BB6408"/>
    <w:rsid w:val="00BC11C6"/>
    <w:rsid w:val="00BC1B86"/>
    <w:rsid w:val="00BC2752"/>
    <w:rsid w:val="00BC29A5"/>
    <w:rsid w:val="00BC4B92"/>
    <w:rsid w:val="00BC56F9"/>
    <w:rsid w:val="00BC669E"/>
    <w:rsid w:val="00BD3B74"/>
    <w:rsid w:val="00BD5D3C"/>
    <w:rsid w:val="00BD6A7F"/>
    <w:rsid w:val="00BD6EFA"/>
    <w:rsid w:val="00BD7A07"/>
    <w:rsid w:val="00BE2838"/>
    <w:rsid w:val="00BE3472"/>
    <w:rsid w:val="00BE62FE"/>
    <w:rsid w:val="00BE6786"/>
    <w:rsid w:val="00BE7C84"/>
    <w:rsid w:val="00BF2C8E"/>
    <w:rsid w:val="00BF46F9"/>
    <w:rsid w:val="00BF61A5"/>
    <w:rsid w:val="00BF64A6"/>
    <w:rsid w:val="00BF6BFF"/>
    <w:rsid w:val="00C04936"/>
    <w:rsid w:val="00C1126F"/>
    <w:rsid w:val="00C175C2"/>
    <w:rsid w:val="00C177FF"/>
    <w:rsid w:val="00C215F7"/>
    <w:rsid w:val="00C21FFA"/>
    <w:rsid w:val="00C23A9A"/>
    <w:rsid w:val="00C2581B"/>
    <w:rsid w:val="00C30026"/>
    <w:rsid w:val="00C32643"/>
    <w:rsid w:val="00C35316"/>
    <w:rsid w:val="00C35590"/>
    <w:rsid w:val="00C355C6"/>
    <w:rsid w:val="00C356E3"/>
    <w:rsid w:val="00C40891"/>
    <w:rsid w:val="00C43993"/>
    <w:rsid w:val="00C457F9"/>
    <w:rsid w:val="00C460DC"/>
    <w:rsid w:val="00C46F62"/>
    <w:rsid w:val="00C51BF7"/>
    <w:rsid w:val="00C527B0"/>
    <w:rsid w:val="00C5575F"/>
    <w:rsid w:val="00C55E51"/>
    <w:rsid w:val="00C60302"/>
    <w:rsid w:val="00C603E6"/>
    <w:rsid w:val="00C62A7D"/>
    <w:rsid w:val="00C64530"/>
    <w:rsid w:val="00C64772"/>
    <w:rsid w:val="00C70BB1"/>
    <w:rsid w:val="00C73E0E"/>
    <w:rsid w:val="00C73EBD"/>
    <w:rsid w:val="00C76DEA"/>
    <w:rsid w:val="00C804A7"/>
    <w:rsid w:val="00C80F97"/>
    <w:rsid w:val="00C81274"/>
    <w:rsid w:val="00C84A76"/>
    <w:rsid w:val="00C85E25"/>
    <w:rsid w:val="00C92980"/>
    <w:rsid w:val="00C96851"/>
    <w:rsid w:val="00CA180F"/>
    <w:rsid w:val="00CA4231"/>
    <w:rsid w:val="00CA436C"/>
    <w:rsid w:val="00CA4AA5"/>
    <w:rsid w:val="00CB06AB"/>
    <w:rsid w:val="00CB09FF"/>
    <w:rsid w:val="00CB21CB"/>
    <w:rsid w:val="00CB2324"/>
    <w:rsid w:val="00CB409C"/>
    <w:rsid w:val="00CB7B2F"/>
    <w:rsid w:val="00CC011B"/>
    <w:rsid w:val="00CC0846"/>
    <w:rsid w:val="00CC0E78"/>
    <w:rsid w:val="00CC2F68"/>
    <w:rsid w:val="00CC6826"/>
    <w:rsid w:val="00CD1B63"/>
    <w:rsid w:val="00CD3D15"/>
    <w:rsid w:val="00CD51F9"/>
    <w:rsid w:val="00CD538E"/>
    <w:rsid w:val="00CD5A92"/>
    <w:rsid w:val="00CD7CC8"/>
    <w:rsid w:val="00CE3E88"/>
    <w:rsid w:val="00CF1EF3"/>
    <w:rsid w:val="00CF3A6A"/>
    <w:rsid w:val="00D0071C"/>
    <w:rsid w:val="00D00E47"/>
    <w:rsid w:val="00D048BD"/>
    <w:rsid w:val="00D04AE4"/>
    <w:rsid w:val="00D04CB0"/>
    <w:rsid w:val="00D05CB6"/>
    <w:rsid w:val="00D175D5"/>
    <w:rsid w:val="00D17733"/>
    <w:rsid w:val="00D20996"/>
    <w:rsid w:val="00D2125A"/>
    <w:rsid w:val="00D2295D"/>
    <w:rsid w:val="00D27E0A"/>
    <w:rsid w:val="00D31DA0"/>
    <w:rsid w:val="00D3454F"/>
    <w:rsid w:val="00D349F9"/>
    <w:rsid w:val="00D3587D"/>
    <w:rsid w:val="00D365F2"/>
    <w:rsid w:val="00D405E7"/>
    <w:rsid w:val="00D41C0D"/>
    <w:rsid w:val="00D4249D"/>
    <w:rsid w:val="00D52A36"/>
    <w:rsid w:val="00D57852"/>
    <w:rsid w:val="00D604A2"/>
    <w:rsid w:val="00D62D49"/>
    <w:rsid w:val="00D633D1"/>
    <w:rsid w:val="00D64E48"/>
    <w:rsid w:val="00D65A04"/>
    <w:rsid w:val="00D65C2D"/>
    <w:rsid w:val="00D71AE5"/>
    <w:rsid w:val="00D768AC"/>
    <w:rsid w:val="00D77B38"/>
    <w:rsid w:val="00D804EF"/>
    <w:rsid w:val="00D80904"/>
    <w:rsid w:val="00D814E1"/>
    <w:rsid w:val="00D83920"/>
    <w:rsid w:val="00D8457E"/>
    <w:rsid w:val="00D8759B"/>
    <w:rsid w:val="00D9176B"/>
    <w:rsid w:val="00D91ADD"/>
    <w:rsid w:val="00D92875"/>
    <w:rsid w:val="00D976DE"/>
    <w:rsid w:val="00DA3497"/>
    <w:rsid w:val="00DB0614"/>
    <w:rsid w:val="00DB3023"/>
    <w:rsid w:val="00DB4F79"/>
    <w:rsid w:val="00DB79E5"/>
    <w:rsid w:val="00DC3822"/>
    <w:rsid w:val="00DC4541"/>
    <w:rsid w:val="00DC7FC7"/>
    <w:rsid w:val="00DD0F5E"/>
    <w:rsid w:val="00DD2B46"/>
    <w:rsid w:val="00DD4BDE"/>
    <w:rsid w:val="00DD6BAA"/>
    <w:rsid w:val="00DE11AF"/>
    <w:rsid w:val="00DE2E45"/>
    <w:rsid w:val="00DE33D6"/>
    <w:rsid w:val="00DE4535"/>
    <w:rsid w:val="00DE7C8C"/>
    <w:rsid w:val="00DF063A"/>
    <w:rsid w:val="00DF35F5"/>
    <w:rsid w:val="00DF4D9E"/>
    <w:rsid w:val="00DF6EC8"/>
    <w:rsid w:val="00DF75A7"/>
    <w:rsid w:val="00DF7EBE"/>
    <w:rsid w:val="00E025B1"/>
    <w:rsid w:val="00E05A3D"/>
    <w:rsid w:val="00E12389"/>
    <w:rsid w:val="00E131F5"/>
    <w:rsid w:val="00E17C93"/>
    <w:rsid w:val="00E237B5"/>
    <w:rsid w:val="00E2425A"/>
    <w:rsid w:val="00E25FF8"/>
    <w:rsid w:val="00E3427C"/>
    <w:rsid w:val="00E34CF2"/>
    <w:rsid w:val="00E44488"/>
    <w:rsid w:val="00E50242"/>
    <w:rsid w:val="00E528D9"/>
    <w:rsid w:val="00E550A6"/>
    <w:rsid w:val="00E56B8D"/>
    <w:rsid w:val="00E628B3"/>
    <w:rsid w:val="00E62985"/>
    <w:rsid w:val="00E636C4"/>
    <w:rsid w:val="00E65571"/>
    <w:rsid w:val="00E661F5"/>
    <w:rsid w:val="00E668A9"/>
    <w:rsid w:val="00E66DEC"/>
    <w:rsid w:val="00E676E7"/>
    <w:rsid w:val="00E74B15"/>
    <w:rsid w:val="00E756F1"/>
    <w:rsid w:val="00E82A0C"/>
    <w:rsid w:val="00E9184F"/>
    <w:rsid w:val="00E93B7C"/>
    <w:rsid w:val="00E951ED"/>
    <w:rsid w:val="00E95AF4"/>
    <w:rsid w:val="00E971CC"/>
    <w:rsid w:val="00EA0458"/>
    <w:rsid w:val="00EA1AC0"/>
    <w:rsid w:val="00EA75E4"/>
    <w:rsid w:val="00EB0C72"/>
    <w:rsid w:val="00EB1F56"/>
    <w:rsid w:val="00EB208D"/>
    <w:rsid w:val="00EB2980"/>
    <w:rsid w:val="00EB341D"/>
    <w:rsid w:val="00EB60C7"/>
    <w:rsid w:val="00EB7265"/>
    <w:rsid w:val="00EB728F"/>
    <w:rsid w:val="00EB7C97"/>
    <w:rsid w:val="00EC17BD"/>
    <w:rsid w:val="00EC2D0B"/>
    <w:rsid w:val="00EC494F"/>
    <w:rsid w:val="00EC734B"/>
    <w:rsid w:val="00EC790A"/>
    <w:rsid w:val="00EC7BB3"/>
    <w:rsid w:val="00ED0DCD"/>
    <w:rsid w:val="00ED409A"/>
    <w:rsid w:val="00ED51C4"/>
    <w:rsid w:val="00ED66FC"/>
    <w:rsid w:val="00EE0FD1"/>
    <w:rsid w:val="00EE1B6A"/>
    <w:rsid w:val="00EE275B"/>
    <w:rsid w:val="00EE2EBC"/>
    <w:rsid w:val="00EE4CB3"/>
    <w:rsid w:val="00EE4F0F"/>
    <w:rsid w:val="00EE790F"/>
    <w:rsid w:val="00EF10B6"/>
    <w:rsid w:val="00EF39EE"/>
    <w:rsid w:val="00F037A5"/>
    <w:rsid w:val="00F06174"/>
    <w:rsid w:val="00F07834"/>
    <w:rsid w:val="00F1177C"/>
    <w:rsid w:val="00F16E6C"/>
    <w:rsid w:val="00F177D1"/>
    <w:rsid w:val="00F21E9A"/>
    <w:rsid w:val="00F245C4"/>
    <w:rsid w:val="00F25ED5"/>
    <w:rsid w:val="00F27F75"/>
    <w:rsid w:val="00F3192E"/>
    <w:rsid w:val="00F4278B"/>
    <w:rsid w:val="00F43359"/>
    <w:rsid w:val="00F471E7"/>
    <w:rsid w:val="00F507CD"/>
    <w:rsid w:val="00F50FDF"/>
    <w:rsid w:val="00F519AE"/>
    <w:rsid w:val="00F52D7F"/>
    <w:rsid w:val="00F56322"/>
    <w:rsid w:val="00F565D2"/>
    <w:rsid w:val="00F56DDB"/>
    <w:rsid w:val="00F62291"/>
    <w:rsid w:val="00F65259"/>
    <w:rsid w:val="00F65FEC"/>
    <w:rsid w:val="00F70AC4"/>
    <w:rsid w:val="00F70B47"/>
    <w:rsid w:val="00F71905"/>
    <w:rsid w:val="00F71DBF"/>
    <w:rsid w:val="00F7269B"/>
    <w:rsid w:val="00F75284"/>
    <w:rsid w:val="00F83D1E"/>
    <w:rsid w:val="00F840DE"/>
    <w:rsid w:val="00F842C4"/>
    <w:rsid w:val="00F9034E"/>
    <w:rsid w:val="00F90F18"/>
    <w:rsid w:val="00F92456"/>
    <w:rsid w:val="00F92CD0"/>
    <w:rsid w:val="00F942BF"/>
    <w:rsid w:val="00F94FCF"/>
    <w:rsid w:val="00F96E30"/>
    <w:rsid w:val="00FA03CC"/>
    <w:rsid w:val="00FA1C60"/>
    <w:rsid w:val="00FA724B"/>
    <w:rsid w:val="00FB10BB"/>
    <w:rsid w:val="00FB2198"/>
    <w:rsid w:val="00FB22A3"/>
    <w:rsid w:val="00FB4921"/>
    <w:rsid w:val="00FB6085"/>
    <w:rsid w:val="00FC0CAC"/>
    <w:rsid w:val="00FC57F3"/>
    <w:rsid w:val="00FC7721"/>
    <w:rsid w:val="00FD14F2"/>
    <w:rsid w:val="00FD2D7B"/>
    <w:rsid w:val="00FD2D93"/>
    <w:rsid w:val="00FD4551"/>
    <w:rsid w:val="00FD5D04"/>
    <w:rsid w:val="00FD68F0"/>
    <w:rsid w:val="00FD7E92"/>
    <w:rsid w:val="00FD7F29"/>
    <w:rsid w:val="00FE3532"/>
    <w:rsid w:val="00FE3BA0"/>
    <w:rsid w:val="00FE445A"/>
    <w:rsid w:val="00FE4F49"/>
    <w:rsid w:val="00FE540E"/>
    <w:rsid w:val="00FE5DCD"/>
    <w:rsid w:val="00FE63A5"/>
    <w:rsid w:val="00FF072F"/>
    <w:rsid w:val="00FF077B"/>
    <w:rsid w:val="00FF408D"/>
    <w:rsid w:val="00FF4D34"/>
    <w:rsid w:val="00FF51FE"/>
    <w:rsid w:val="00FF5C60"/>
    <w:rsid w:val="00FF71FC"/>
  </w:rsids>
  <m:mathPr>
    <m:mathFont m:val="Cambria Math"/>
    <m:brkBin m:val="before"/>
    <m:brkBinSub m:val="--"/>
    <m:smallFrac m:val="0"/>
    <m:dispDef m:val="0"/>
    <m:lMargin m:val="0"/>
    <m:rMargin m:val="0"/>
    <m:defJc m:val="centerGroup"/>
    <m:wrapRight/>
    <m:intLim m:val="subSup"/>
    <m:naryLim m:val="subSup"/>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style="mso-position-horizontal-relative:page;mso-position-vertical-relative:page" fill="f" fillcolor="white" stroke="f">
      <v:fill color="white" on="f"/>
      <v:stroke on="f"/>
      <v:shadow color="black" opacity="49151f" offset=".74833mm,.74833mm"/>
      <v:textbox inset="100mm,0,0,0"/>
    </o:shapedefaults>
    <o:shapelayout v:ext="edit">
      <o:idmap v:ext="edit" data="2"/>
    </o:shapelayout>
  </w:shapeDefaults>
  <w:decimalSymbol w:val=","/>
  <w:listSeparator w:val=";"/>
  <w14:docId w14:val="65CE35C2"/>
  <w15:docId w15:val="{83AAA92A-CC1C-4692-AFD5-B592734D74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Cambria" w:hAnsi="Cambria"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43607C"/>
    <w:rPr>
      <w:sz w:val="24"/>
      <w:szCs w:val="24"/>
      <w:lang w:eastAsia="en-US"/>
    </w:rPr>
  </w:style>
  <w:style w:type="paragraph" w:styleId="Nadpis1">
    <w:name w:val="heading 1"/>
    <w:basedOn w:val="Normln"/>
    <w:next w:val="Normln"/>
    <w:link w:val="Nadpis1Char"/>
    <w:uiPriority w:val="9"/>
    <w:qFormat/>
    <w:rsid w:val="0096170A"/>
    <w:pPr>
      <w:keepNext/>
      <w:keepLines/>
      <w:spacing w:before="480"/>
      <w:outlineLvl w:val="0"/>
    </w:pPr>
    <w:rPr>
      <w:rFonts w:ascii="Calibri" w:eastAsia="Times New Roman" w:hAnsi="Calibri"/>
      <w:b/>
      <w:bCs/>
      <w:color w:val="345A8A"/>
      <w:sz w:val="32"/>
      <w:szCs w:val="32"/>
    </w:rPr>
  </w:style>
  <w:style w:type="paragraph" w:styleId="Nadpis2">
    <w:name w:val="heading 2"/>
    <w:basedOn w:val="Normln"/>
    <w:next w:val="Normln"/>
    <w:link w:val="Nadpis2Char"/>
    <w:semiHidden/>
    <w:unhideWhenUsed/>
    <w:qFormat/>
    <w:rsid w:val="00F840DE"/>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semiHidden/>
    <w:unhideWhenUsed/>
    <w:qFormat/>
    <w:rsid w:val="00935E72"/>
    <w:pPr>
      <w:keepNext/>
      <w:keepLines/>
      <w:spacing w:before="40"/>
      <w:outlineLvl w:val="2"/>
    </w:pPr>
    <w:rPr>
      <w:rFonts w:asciiTheme="majorHAnsi" w:eastAsiaTheme="majorEastAsia" w:hAnsiTheme="majorHAnsi" w:cstheme="majorBidi"/>
      <w:color w:val="243F60" w:themeColor="accent1" w:themeShade="7F"/>
    </w:rPr>
  </w:style>
  <w:style w:type="paragraph" w:styleId="Nadpis5">
    <w:name w:val="heading 5"/>
    <w:basedOn w:val="Normln"/>
    <w:next w:val="Normln"/>
    <w:link w:val="Nadpis5Char"/>
    <w:semiHidden/>
    <w:unhideWhenUsed/>
    <w:qFormat/>
    <w:rsid w:val="00FF072F"/>
    <w:pPr>
      <w:keepNext/>
      <w:keepLines/>
      <w:spacing w:before="200"/>
      <w:outlineLvl w:val="4"/>
    </w:pPr>
    <w:rPr>
      <w:rFonts w:asciiTheme="majorHAnsi" w:eastAsiaTheme="majorEastAsia" w:hAnsiTheme="majorHAnsi" w:cstheme="majorBidi"/>
      <w:color w:val="243F60"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96170A"/>
    <w:rPr>
      <w:rFonts w:ascii="Calibri" w:eastAsia="Times New Roman" w:hAnsi="Calibri" w:cs="Times New Roman"/>
      <w:b/>
      <w:bCs/>
      <w:color w:val="345A8A"/>
      <w:sz w:val="32"/>
      <w:szCs w:val="32"/>
    </w:rPr>
  </w:style>
  <w:style w:type="paragraph" w:styleId="Zhlav">
    <w:name w:val="header"/>
    <w:basedOn w:val="Normln"/>
    <w:link w:val="ZhlavChar"/>
    <w:rsid w:val="009A3B2B"/>
    <w:pPr>
      <w:tabs>
        <w:tab w:val="center" w:pos="4153"/>
        <w:tab w:val="right" w:pos="8306"/>
      </w:tabs>
    </w:pPr>
  </w:style>
  <w:style w:type="character" w:customStyle="1" w:styleId="ZhlavChar">
    <w:name w:val="Záhlaví Char"/>
    <w:basedOn w:val="Standardnpsmoodstavce"/>
    <w:link w:val="Zhlav"/>
    <w:rsid w:val="009A3B2B"/>
    <w:rPr>
      <w:sz w:val="24"/>
      <w:szCs w:val="24"/>
    </w:rPr>
  </w:style>
  <w:style w:type="paragraph" w:styleId="Zpat">
    <w:name w:val="footer"/>
    <w:basedOn w:val="Normln"/>
    <w:link w:val="ZpatChar"/>
    <w:rsid w:val="009A3B2B"/>
    <w:pPr>
      <w:tabs>
        <w:tab w:val="center" w:pos="4153"/>
        <w:tab w:val="right" w:pos="8306"/>
      </w:tabs>
    </w:pPr>
  </w:style>
  <w:style w:type="character" w:customStyle="1" w:styleId="ZpatChar">
    <w:name w:val="Zápatí Char"/>
    <w:basedOn w:val="Standardnpsmoodstavce"/>
    <w:link w:val="Zpat"/>
    <w:rsid w:val="009A3B2B"/>
    <w:rPr>
      <w:sz w:val="24"/>
      <w:szCs w:val="24"/>
    </w:rPr>
  </w:style>
  <w:style w:type="character" w:customStyle="1" w:styleId="Nadpis2Char">
    <w:name w:val="Nadpis 2 Char"/>
    <w:basedOn w:val="Standardnpsmoodstavce"/>
    <w:link w:val="Nadpis2"/>
    <w:semiHidden/>
    <w:rsid w:val="00F840DE"/>
    <w:rPr>
      <w:rFonts w:asciiTheme="majorHAnsi" w:eastAsiaTheme="majorEastAsia" w:hAnsiTheme="majorHAnsi" w:cstheme="majorBidi"/>
      <w:b/>
      <w:bCs/>
      <w:color w:val="4F81BD" w:themeColor="accent1"/>
      <w:sz w:val="26"/>
      <w:szCs w:val="26"/>
      <w:lang w:eastAsia="en-US"/>
    </w:rPr>
  </w:style>
  <w:style w:type="paragraph" w:styleId="Textbubliny">
    <w:name w:val="Balloon Text"/>
    <w:basedOn w:val="Normln"/>
    <w:link w:val="TextbublinyChar"/>
    <w:rsid w:val="00F840DE"/>
    <w:rPr>
      <w:rFonts w:ascii="Tahoma" w:hAnsi="Tahoma" w:cs="Tahoma"/>
      <w:sz w:val="16"/>
      <w:szCs w:val="16"/>
    </w:rPr>
  </w:style>
  <w:style w:type="character" w:customStyle="1" w:styleId="TextbublinyChar">
    <w:name w:val="Text bubliny Char"/>
    <w:basedOn w:val="Standardnpsmoodstavce"/>
    <w:link w:val="Textbubliny"/>
    <w:rsid w:val="00F840DE"/>
    <w:rPr>
      <w:rFonts w:ascii="Tahoma" w:hAnsi="Tahoma" w:cs="Tahoma"/>
      <w:sz w:val="16"/>
      <w:szCs w:val="16"/>
      <w:lang w:eastAsia="en-US"/>
    </w:rPr>
  </w:style>
  <w:style w:type="character" w:customStyle="1" w:styleId="Nadpis5Char">
    <w:name w:val="Nadpis 5 Char"/>
    <w:basedOn w:val="Standardnpsmoodstavce"/>
    <w:link w:val="Nadpis5"/>
    <w:semiHidden/>
    <w:rsid w:val="00FF072F"/>
    <w:rPr>
      <w:rFonts w:asciiTheme="majorHAnsi" w:eastAsiaTheme="majorEastAsia" w:hAnsiTheme="majorHAnsi" w:cstheme="majorBidi"/>
      <w:color w:val="243F60" w:themeColor="accent1" w:themeShade="7F"/>
      <w:sz w:val="24"/>
      <w:szCs w:val="24"/>
      <w:lang w:eastAsia="en-US"/>
    </w:rPr>
  </w:style>
  <w:style w:type="paragraph" w:styleId="Odstavecseseznamem">
    <w:name w:val="List Paragraph"/>
    <w:basedOn w:val="Normln"/>
    <w:uiPriority w:val="34"/>
    <w:qFormat/>
    <w:rsid w:val="00703801"/>
    <w:pPr>
      <w:spacing w:line="276" w:lineRule="auto"/>
      <w:ind w:left="720"/>
      <w:contextualSpacing/>
    </w:pPr>
    <w:rPr>
      <w:rFonts w:asciiTheme="minorHAnsi" w:eastAsiaTheme="minorHAnsi" w:hAnsiTheme="minorHAnsi" w:cstheme="minorBidi"/>
      <w:sz w:val="22"/>
      <w:szCs w:val="22"/>
    </w:rPr>
  </w:style>
  <w:style w:type="character" w:styleId="Hypertextovodkaz">
    <w:name w:val="Hyperlink"/>
    <w:basedOn w:val="Standardnpsmoodstavce"/>
    <w:uiPriority w:val="99"/>
    <w:unhideWhenUsed/>
    <w:rsid w:val="00703801"/>
    <w:rPr>
      <w:color w:val="0000FF" w:themeColor="hyperlink"/>
      <w:u w:val="single"/>
    </w:rPr>
  </w:style>
  <w:style w:type="paragraph" w:customStyle="1" w:styleId="Default">
    <w:name w:val="Default"/>
    <w:rsid w:val="00703801"/>
    <w:pPr>
      <w:autoSpaceDE w:val="0"/>
      <w:autoSpaceDN w:val="0"/>
      <w:adjustRightInd w:val="0"/>
    </w:pPr>
    <w:rPr>
      <w:rFonts w:ascii="Times New Roman" w:eastAsiaTheme="minorHAnsi" w:hAnsi="Times New Roman"/>
      <w:color w:val="000000"/>
      <w:sz w:val="24"/>
      <w:szCs w:val="24"/>
      <w:lang w:eastAsia="en-US"/>
    </w:rPr>
  </w:style>
  <w:style w:type="character" w:styleId="Odkaznakoment">
    <w:name w:val="annotation reference"/>
    <w:basedOn w:val="Standardnpsmoodstavce"/>
    <w:semiHidden/>
    <w:unhideWhenUsed/>
    <w:rsid w:val="00FD2D7B"/>
    <w:rPr>
      <w:sz w:val="16"/>
      <w:szCs w:val="16"/>
    </w:rPr>
  </w:style>
  <w:style w:type="paragraph" w:styleId="Textkomente">
    <w:name w:val="annotation text"/>
    <w:basedOn w:val="Normln"/>
    <w:link w:val="TextkomenteChar"/>
    <w:semiHidden/>
    <w:unhideWhenUsed/>
    <w:rsid w:val="00FD2D7B"/>
    <w:rPr>
      <w:sz w:val="20"/>
      <w:szCs w:val="20"/>
    </w:rPr>
  </w:style>
  <w:style w:type="character" w:customStyle="1" w:styleId="TextkomenteChar">
    <w:name w:val="Text komentáře Char"/>
    <w:basedOn w:val="Standardnpsmoodstavce"/>
    <w:link w:val="Textkomente"/>
    <w:semiHidden/>
    <w:rsid w:val="00FD2D7B"/>
    <w:rPr>
      <w:lang w:eastAsia="en-US"/>
    </w:rPr>
  </w:style>
  <w:style w:type="paragraph" w:styleId="Pedmtkomente">
    <w:name w:val="annotation subject"/>
    <w:basedOn w:val="Textkomente"/>
    <w:next w:val="Textkomente"/>
    <w:link w:val="PedmtkomenteChar"/>
    <w:semiHidden/>
    <w:unhideWhenUsed/>
    <w:rsid w:val="00FD2D7B"/>
    <w:rPr>
      <w:b/>
      <w:bCs/>
    </w:rPr>
  </w:style>
  <w:style w:type="character" w:customStyle="1" w:styleId="PedmtkomenteChar">
    <w:name w:val="Předmět komentáře Char"/>
    <w:basedOn w:val="TextkomenteChar"/>
    <w:link w:val="Pedmtkomente"/>
    <w:semiHidden/>
    <w:rsid w:val="00FD2D7B"/>
    <w:rPr>
      <w:b/>
      <w:bCs/>
      <w:lang w:eastAsia="en-US"/>
    </w:rPr>
  </w:style>
  <w:style w:type="paragraph" w:styleId="Normlnweb">
    <w:name w:val="Normal (Web)"/>
    <w:basedOn w:val="Normln"/>
    <w:uiPriority w:val="99"/>
    <w:unhideWhenUsed/>
    <w:rsid w:val="009A6D7A"/>
    <w:rPr>
      <w:rFonts w:ascii="Times New Roman" w:eastAsiaTheme="minorHAnsi" w:hAnsi="Times New Roman"/>
      <w:lang w:eastAsia="cs-CZ"/>
    </w:rPr>
  </w:style>
  <w:style w:type="character" w:customStyle="1" w:styleId="cmsbreadcrumbscurrentitem">
    <w:name w:val="cmsbreadcrumbscurrentitem"/>
    <w:basedOn w:val="Standardnpsmoodstavce"/>
    <w:rsid w:val="009A6D7A"/>
  </w:style>
  <w:style w:type="character" w:customStyle="1" w:styleId="Nadpis3Char">
    <w:name w:val="Nadpis 3 Char"/>
    <w:basedOn w:val="Standardnpsmoodstavce"/>
    <w:link w:val="Nadpis3"/>
    <w:semiHidden/>
    <w:rsid w:val="00935E72"/>
    <w:rPr>
      <w:rFonts w:asciiTheme="majorHAnsi" w:eastAsiaTheme="majorEastAsia" w:hAnsiTheme="majorHAnsi" w:cstheme="majorBidi"/>
      <w:color w:val="243F60" w:themeColor="accent1" w:themeShade="7F"/>
      <w:sz w:val="24"/>
      <w:szCs w:val="24"/>
      <w:lang w:eastAsia="en-US"/>
    </w:rPr>
  </w:style>
  <w:style w:type="table" w:styleId="Mkatabulky">
    <w:name w:val="Table Grid"/>
    <w:basedOn w:val="Normlntabulka"/>
    <w:rsid w:val="001D48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ulek">
    <w:name w:val="caption"/>
    <w:basedOn w:val="Normln"/>
    <w:next w:val="Normln"/>
    <w:unhideWhenUsed/>
    <w:qFormat/>
    <w:rsid w:val="00C46F62"/>
    <w:pPr>
      <w:spacing w:after="200"/>
    </w:pPr>
    <w:rPr>
      <w:b/>
      <w:iCs/>
      <w:color w:val="1F497D" w:themeColor="text2"/>
      <w:sz w:val="20"/>
      <w:szCs w:val="18"/>
    </w:rPr>
  </w:style>
  <w:style w:type="paragraph" w:styleId="Textpoznpodarou">
    <w:name w:val="footnote text"/>
    <w:basedOn w:val="Normln"/>
    <w:link w:val="TextpoznpodarouChar"/>
    <w:semiHidden/>
    <w:unhideWhenUsed/>
    <w:rsid w:val="00700C15"/>
    <w:rPr>
      <w:sz w:val="20"/>
      <w:szCs w:val="20"/>
    </w:rPr>
  </w:style>
  <w:style w:type="character" w:customStyle="1" w:styleId="TextpoznpodarouChar">
    <w:name w:val="Text pozn. pod čarou Char"/>
    <w:basedOn w:val="Standardnpsmoodstavce"/>
    <w:link w:val="Textpoznpodarou"/>
    <w:semiHidden/>
    <w:rsid w:val="00700C15"/>
    <w:rPr>
      <w:lang w:eastAsia="en-US"/>
    </w:rPr>
  </w:style>
  <w:style w:type="character" w:styleId="Znakapoznpodarou">
    <w:name w:val="footnote reference"/>
    <w:basedOn w:val="Standardnpsmoodstavce"/>
    <w:semiHidden/>
    <w:unhideWhenUsed/>
    <w:rsid w:val="00700C15"/>
    <w:rPr>
      <w:vertAlign w:val="superscript"/>
    </w:rPr>
  </w:style>
  <w:style w:type="character" w:customStyle="1" w:styleId="Nevyeenzmnka1">
    <w:name w:val="Nevyřešená zmínka1"/>
    <w:basedOn w:val="Standardnpsmoodstavce"/>
    <w:uiPriority w:val="99"/>
    <w:semiHidden/>
    <w:unhideWhenUsed/>
    <w:rsid w:val="00232492"/>
    <w:rPr>
      <w:color w:val="605E5C"/>
      <w:shd w:val="clear" w:color="auto" w:fill="E1DFDD"/>
    </w:rPr>
  </w:style>
  <w:style w:type="paragraph" w:styleId="Prosttext">
    <w:name w:val="Plain Text"/>
    <w:basedOn w:val="Normln"/>
    <w:link w:val="ProsttextChar"/>
    <w:uiPriority w:val="99"/>
    <w:unhideWhenUsed/>
    <w:rsid w:val="0081165B"/>
    <w:rPr>
      <w:rFonts w:ascii="Consolas" w:eastAsiaTheme="minorHAnsi" w:hAnsi="Consolas" w:cstheme="minorBidi"/>
      <w:sz w:val="21"/>
      <w:szCs w:val="21"/>
    </w:rPr>
  </w:style>
  <w:style w:type="character" w:customStyle="1" w:styleId="ProsttextChar">
    <w:name w:val="Prostý text Char"/>
    <w:basedOn w:val="Standardnpsmoodstavce"/>
    <w:link w:val="Prosttext"/>
    <w:uiPriority w:val="99"/>
    <w:rsid w:val="0081165B"/>
    <w:rPr>
      <w:rFonts w:ascii="Consolas" w:eastAsiaTheme="minorHAnsi" w:hAnsi="Consolas" w:cstheme="minorBidi"/>
      <w:sz w:val="21"/>
      <w:szCs w:val="21"/>
      <w:lang w:eastAsia="en-US"/>
    </w:rPr>
  </w:style>
  <w:style w:type="character" w:customStyle="1" w:styleId="apple-converted-space">
    <w:name w:val="apple-converted-space"/>
    <w:rsid w:val="00CA436C"/>
  </w:style>
  <w:style w:type="character" w:customStyle="1" w:styleId="xms-button-flexcontainer">
    <w:name w:val="x_ms-button-flexcontainer"/>
    <w:basedOn w:val="Standardnpsmoodstavce"/>
    <w:rsid w:val="0013523E"/>
  </w:style>
  <w:style w:type="character" w:styleId="Nevyeenzmnka">
    <w:name w:val="Unresolved Mention"/>
    <w:basedOn w:val="Standardnpsmoodstavce"/>
    <w:uiPriority w:val="99"/>
    <w:semiHidden/>
    <w:unhideWhenUsed/>
    <w:rsid w:val="002762A3"/>
    <w:rPr>
      <w:color w:val="605E5C"/>
      <w:shd w:val="clear" w:color="auto" w:fill="E1DFDD"/>
    </w:rPr>
  </w:style>
  <w:style w:type="paragraph" w:customStyle="1" w:styleId="msonormal0">
    <w:name w:val="msonormal"/>
    <w:basedOn w:val="Normln"/>
    <w:rsid w:val="00294938"/>
    <w:pPr>
      <w:spacing w:before="100" w:beforeAutospacing="1" w:after="100" w:afterAutospacing="1"/>
    </w:pPr>
    <w:rPr>
      <w:rFonts w:ascii="Times New Roman" w:eastAsiaTheme="minorEastAsia" w:hAnsi="Times New Roman"/>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161291">
      <w:bodyDiv w:val="1"/>
      <w:marLeft w:val="0"/>
      <w:marRight w:val="0"/>
      <w:marTop w:val="0"/>
      <w:marBottom w:val="0"/>
      <w:divBdr>
        <w:top w:val="none" w:sz="0" w:space="0" w:color="auto"/>
        <w:left w:val="none" w:sz="0" w:space="0" w:color="auto"/>
        <w:bottom w:val="none" w:sz="0" w:space="0" w:color="auto"/>
        <w:right w:val="none" w:sz="0" w:space="0" w:color="auto"/>
      </w:divBdr>
      <w:divsChild>
        <w:div w:id="247154840">
          <w:marLeft w:val="0"/>
          <w:marRight w:val="0"/>
          <w:marTop w:val="0"/>
          <w:marBottom w:val="0"/>
          <w:divBdr>
            <w:top w:val="none" w:sz="0" w:space="0" w:color="auto"/>
            <w:left w:val="none" w:sz="0" w:space="0" w:color="auto"/>
            <w:bottom w:val="none" w:sz="0" w:space="0" w:color="auto"/>
            <w:right w:val="none" w:sz="0" w:space="0" w:color="auto"/>
          </w:divBdr>
        </w:div>
        <w:div w:id="649749876">
          <w:marLeft w:val="0"/>
          <w:marRight w:val="0"/>
          <w:marTop w:val="0"/>
          <w:marBottom w:val="0"/>
          <w:divBdr>
            <w:top w:val="none" w:sz="0" w:space="0" w:color="auto"/>
            <w:left w:val="none" w:sz="0" w:space="0" w:color="auto"/>
            <w:bottom w:val="none" w:sz="0" w:space="0" w:color="auto"/>
            <w:right w:val="none" w:sz="0" w:space="0" w:color="auto"/>
          </w:divBdr>
          <w:divsChild>
            <w:div w:id="150368822">
              <w:marLeft w:val="0"/>
              <w:marRight w:val="0"/>
              <w:marTop w:val="0"/>
              <w:marBottom w:val="0"/>
              <w:divBdr>
                <w:top w:val="none" w:sz="0" w:space="0" w:color="auto"/>
                <w:left w:val="none" w:sz="0" w:space="0" w:color="auto"/>
                <w:bottom w:val="none" w:sz="0" w:space="0" w:color="auto"/>
                <w:right w:val="none" w:sz="0" w:space="0" w:color="auto"/>
              </w:divBdr>
              <w:divsChild>
                <w:div w:id="741290600">
                  <w:marLeft w:val="0"/>
                  <w:marRight w:val="0"/>
                  <w:marTop w:val="0"/>
                  <w:marBottom w:val="0"/>
                  <w:divBdr>
                    <w:top w:val="none" w:sz="0" w:space="0" w:color="auto"/>
                    <w:left w:val="none" w:sz="0" w:space="0" w:color="auto"/>
                    <w:bottom w:val="none" w:sz="0" w:space="0" w:color="auto"/>
                    <w:right w:val="none" w:sz="0" w:space="0" w:color="auto"/>
                  </w:divBdr>
                </w:div>
                <w:div w:id="1146430947">
                  <w:marLeft w:val="0"/>
                  <w:marRight w:val="0"/>
                  <w:marTop w:val="0"/>
                  <w:marBottom w:val="0"/>
                  <w:divBdr>
                    <w:top w:val="none" w:sz="0" w:space="0" w:color="auto"/>
                    <w:left w:val="none" w:sz="0" w:space="0" w:color="auto"/>
                    <w:bottom w:val="none" w:sz="0" w:space="0" w:color="auto"/>
                    <w:right w:val="none" w:sz="0" w:space="0" w:color="auto"/>
                  </w:divBdr>
                </w:div>
              </w:divsChild>
            </w:div>
            <w:div w:id="665205228">
              <w:marLeft w:val="0"/>
              <w:marRight w:val="0"/>
              <w:marTop w:val="0"/>
              <w:marBottom w:val="0"/>
              <w:divBdr>
                <w:top w:val="none" w:sz="0" w:space="0" w:color="auto"/>
                <w:left w:val="none" w:sz="0" w:space="0" w:color="auto"/>
                <w:bottom w:val="none" w:sz="0" w:space="0" w:color="auto"/>
                <w:right w:val="none" w:sz="0" w:space="0" w:color="auto"/>
              </w:divBdr>
              <w:divsChild>
                <w:div w:id="6253643">
                  <w:marLeft w:val="0"/>
                  <w:marRight w:val="0"/>
                  <w:marTop w:val="0"/>
                  <w:marBottom w:val="0"/>
                  <w:divBdr>
                    <w:top w:val="none" w:sz="0" w:space="0" w:color="auto"/>
                    <w:left w:val="none" w:sz="0" w:space="0" w:color="auto"/>
                    <w:bottom w:val="none" w:sz="0" w:space="0" w:color="auto"/>
                    <w:right w:val="none" w:sz="0" w:space="0" w:color="auto"/>
                  </w:divBdr>
                </w:div>
                <w:div w:id="180435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2636656">
          <w:marLeft w:val="0"/>
          <w:marRight w:val="0"/>
          <w:marTop w:val="0"/>
          <w:marBottom w:val="0"/>
          <w:divBdr>
            <w:top w:val="none" w:sz="0" w:space="0" w:color="auto"/>
            <w:left w:val="none" w:sz="0" w:space="0" w:color="auto"/>
            <w:bottom w:val="none" w:sz="0" w:space="0" w:color="auto"/>
            <w:right w:val="none" w:sz="0" w:space="0" w:color="auto"/>
          </w:divBdr>
          <w:divsChild>
            <w:div w:id="777067573">
              <w:marLeft w:val="0"/>
              <w:marRight w:val="0"/>
              <w:marTop w:val="0"/>
              <w:marBottom w:val="0"/>
              <w:divBdr>
                <w:top w:val="none" w:sz="0" w:space="0" w:color="auto"/>
                <w:left w:val="none" w:sz="0" w:space="0" w:color="auto"/>
                <w:bottom w:val="none" w:sz="0" w:space="0" w:color="auto"/>
                <w:right w:val="none" w:sz="0" w:space="0" w:color="auto"/>
              </w:divBdr>
            </w:div>
            <w:div w:id="1085224619">
              <w:marLeft w:val="0"/>
              <w:marRight w:val="0"/>
              <w:marTop w:val="0"/>
              <w:marBottom w:val="0"/>
              <w:divBdr>
                <w:top w:val="none" w:sz="0" w:space="0" w:color="auto"/>
                <w:left w:val="none" w:sz="0" w:space="0" w:color="auto"/>
                <w:bottom w:val="none" w:sz="0" w:space="0" w:color="auto"/>
                <w:right w:val="none" w:sz="0" w:space="0" w:color="auto"/>
              </w:divBdr>
            </w:div>
            <w:div w:id="1467167010">
              <w:marLeft w:val="0"/>
              <w:marRight w:val="0"/>
              <w:marTop w:val="0"/>
              <w:marBottom w:val="0"/>
              <w:divBdr>
                <w:top w:val="none" w:sz="0" w:space="0" w:color="auto"/>
                <w:left w:val="none" w:sz="0" w:space="0" w:color="auto"/>
                <w:bottom w:val="none" w:sz="0" w:space="0" w:color="auto"/>
                <w:right w:val="none" w:sz="0" w:space="0" w:color="auto"/>
              </w:divBdr>
            </w:div>
            <w:div w:id="1622305251">
              <w:marLeft w:val="0"/>
              <w:marRight w:val="0"/>
              <w:marTop w:val="0"/>
              <w:marBottom w:val="0"/>
              <w:divBdr>
                <w:top w:val="none" w:sz="0" w:space="0" w:color="auto"/>
                <w:left w:val="none" w:sz="0" w:space="0" w:color="auto"/>
                <w:bottom w:val="none" w:sz="0" w:space="0" w:color="auto"/>
                <w:right w:val="none" w:sz="0" w:space="0" w:color="auto"/>
              </w:divBdr>
            </w:div>
            <w:div w:id="1987126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189409">
      <w:bodyDiv w:val="1"/>
      <w:marLeft w:val="0"/>
      <w:marRight w:val="0"/>
      <w:marTop w:val="0"/>
      <w:marBottom w:val="0"/>
      <w:divBdr>
        <w:top w:val="none" w:sz="0" w:space="0" w:color="auto"/>
        <w:left w:val="none" w:sz="0" w:space="0" w:color="auto"/>
        <w:bottom w:val="none" w:sz="0" w:space="0" w:color="auto"/>
        <w:right w:val="none" w:sz="0" w:space="0" w:color="auto"/>
      </w:divBdr>
    </w:div>
    <w:div w:id="337584392">
      <w:bodyDiv w:val="1"/>
      <w:marLeft w:val="0"/>
      <w:marRight w:val="0"/>
      <w:marTop w:val="0"/>
      <w:marBottom w:val="0"/>
      <w:divBdr>
        <w:top w:val="none" w:sz="0" w:space="0" w:color="auto"/>
        <w:left w:val="none" w:sz="0" w:space="0" w:color="auto"/>
        <w:bottom w:val="none" w:sz="0" w:space="0" w:color="auto"/>
        <w:right w:val="none" w:sz="0" w:space="0" w:color="auto"/>
      </w:divBdr>
    </w:div>
    <w:div w:id="549806913">
      <w:bodyDiv w:val="1"/>
      <w:marLeft w:val="0"/>
      <w:marRight w:val="0"/>
      <w:marTop w:val="0"/>
      <w:marBottom w:val="0"/>
      <w:divBdr>
        <w:top w:val="none" w:sz="0" w:space="0" w:color="auto"/>
        <w:left w:val="none" w:sz="0" w:space="0" w:color="auto"/>
        <w:bottom w:val="none" w:sz="0" w:space="0" w:color="auto"/>
        <w:right w:val="none" w:sz="0" w:space="0" w:color="auto"/>
      </w:divBdr>
    </w:div>
    <w:div w:id="761224815">
      <w:bodyDiv w:val="1"/>
      <w:marLeft w:val="0"/>
      <w:marRight w:val="0"/>
      <w:marTop w:val="0"/>
      <w:marBottom w:val="0"/>
      <w:divBdr>
        <w:top w:val="none" w:sz="0" w:space="0" w:color="auto"/>
        <w:left w:val="none" w:sz="0" w:space="0" w:color="auto"/>
        <w:bottom w:val="none" w:sz="0" w:space="0" w:color="auto"/>
        <w:right w:val="none" w:sz="0" w:space="0" w:color="auto"/>
      </w:divBdr>
    </w:div>
    <w:div w:id="998575723">
      <w:bodyDiv w:val="1"/>
      <w:marLeft w:val="0"/>
      <w:marRight w:val="0"/>
      <w:marTop w:val="0"/>
      <w:marBottom w:val="0"/>
      <w:divBdr>
        <w:top w:val="none" w:sz="0" w:space="0" w:color="auto"/>
        <w:left w:val="none" w:sz="0" w:space="0" w:color="auto"/>
        <w:bottom w:val="none" w:sz="0" w:space="0" w:color="auto"/>
        <w:right w:val="none" w:sz="0" w:space="0" w:color="auto"/>
      </w:divBdr>
    </w:div>
    <w:div w:id="1058552212">
      <w:bodyDiv w:val="1"/>
      <w:marLeft w:val="0"/>
      <w:marRight w:val="0"/>
      <w:marTop w:val="0"/>
      <w:marBottom w:val="0"/>
      <w:divBdr>
        <w:top w:val="none" w:sz="0" w:space="0" w:color="auto"/>
        <w:left w:val="none" w:sz="0" w:space="0" w:color="auto"/>
        <w:bottom w:val="none" w:sz="0" w:space="0" w:color="auto"/>
        <w:right w:val="none" w:sz="0" w:space="0" w:color="auto"/>
      </w:divBdr>
    </w:div>
    <w:div w:id="1075469516">
      <w:bodyDiv w:val="1"/>
      <w:marLeft w:val="0"/>
      <w:marRight w:val="0"/>
      <w:marTop w:val="0"/>
      <w:marBottom w:val="0"/>
      <w:divBdr>
        <w:top w:val="none" w:sz="0" w:space="0" w:color="auto"/>
        <w:left w:val="none" w:sz="0" w:space="0" w:color="auto"/>
        <w:bottom w:val="none" w:sz="0" w:space="0" w:color="auto"/>
        <w:right w:val="none" w:sz="0" w:space="0" w:color="auto"/>
      </w:divBdr>
    </w:div>
    <w:div w:id="1117258392">
      <w:bodyDiv w:val="1"/>
      <w:marLeft w:val="0"/>
      <w:marRight w:val="0"/>
      <w:marTop w:val="0"/>
      <w:marBottom w:val="0"/>
      <w:divBdr>
        <w:top w:val="none" w:sz="0" w:space="0" w:color="auto"/>
        <w:left w:val="none" w:sz="0" w:space="0" w:color="auto"/>
        <w:bottom w:val="none" w:sz="0" w:space="0" w:color="auto"/>
        <w:right w:val="none" w:sz="0" w:space="0" w:color="auto"/>
      </w:divBdr>
    </w:div>
    <w:div w:id="1155335397">
      <w:bodyDiv w:val="1"/>
      <w:marLeft w:val="0"/>
      <w:marRight w:val="0"/>
      <w:marTop w:val="0"/>
      <w:marBottom w:val="0"/>
      <w:divBdr>
        <w:top w:val="none" w:sz="0" w:space="0" w:color="auto"/>
        <w:left w:val="none" w:sz="0" w:space="0" w:color="auto"/>
        <w:bottom w:val="none" w:sz="0" w:space="0" w:color="auto"/>
        <w:right w:val="none" w:sz="0" w:space="0" w:color="auto"/>
      </w:divBdr>
    </w:div>
    <w:div w:id="1315405126">
      <w:bodyDiv w:val="1"/>
      <w:marLeft w:val="0"/>
      <w:marRight w:val="0"/>
      <w:marTop w:val="0"/>
      <w:marBottom w:val="0"/>
      <w:divBdr>
        <w:top w:val="none" w:sz="0" w:space="0" w:color="auto"/>
        <w:left w:val="none" w:sz="0" w:space="0" w:color="auto"/>
        <w:bottom w:val="none" w:sz="0" w:space="0" w:color="auto"/>
        <w:right w:val="none" w:sz="0" w:space="0" w:color="auto"/>
      </w:divBdr>
    </w:div>
    <w:div w:id="1328095224">
      <w:bodyDiv w:val="1"/>
      <w:marLeft w:val="0"/>
      <w:marRight w:val="0"/>
      <w:marTop w:val="0"/>
      <w:marBottom w:val="0"/>
      <w:divBdr>
        <w:top w:val="none" w:sz="0" w:space="0" w:color="auto"/>
        <w:left w:val="none" w:sz="0" w:space="0" w:color="auto"/>
        <w:bottom w:val="none" w:sz="0" w:space="0" w:color="auto"/>
        <w:right w:val="none" w:sz="0" w:space="0" w:color="auto"/>
      </w:divBdr>
    </w:div>
    <w:div w:id="1704136501">
      <w:bodyDiv w:val="1"/>
      <w:marLeft w:val="0"/>
      <w:marRight w:val="0"/>
      <w:marTop w:val="0"/>
      <w:marBottom w:val="0"/>
      <w:divBdr>
        <w:top w:val="none" w:sz="0" w:space="0" w:color="auto"/>
        <w:left w:val="none" w:sz="0" w:space="0" w:color="auto"/>
        <w:bottom w:val="none" w:sz="0" w:space="0" w:color="auto"/>
        <w:right w:val="none" w:sz="0" w:space="0" w:color="auto"/>
      </w:divBdr>
    </w:div>
    <w:div w:id="1873571401">
      <w:bodyDiv w:val="1"/>
      <w:marLeft w:val="0"/>
      <w:marRight w:val="0"/>
      <w:marTop w:val="0"/>
      <w:marBottom w:val="0"/>
      <w:divBdr>
        <w:top w:val="none" w:sz="0" w:space="0" w:color="auto"/>
        <w:left w:val="none" w:sz="0" w:space="0" w:color="auto"/>
        <w:bottom w:val="none" w:sz="0" w:space="0" w:color="auto"/>
        <w:right w:val="none" w:sz="0" w:space="0" w:color="auto"/>
      </w:divBdr>
    </w:div>
    <w:div w:id="2066758086">
      <w:bodyDiv w:val="1"/>
      <w:marLeft w:val="0"/>
      <w:marRight w:val="0"/>
      <w:marTop w:val="0"/>
      <w:marBottom w:val="0"/>
      <w:divBdr>
        <w:top w:val="none" w:sz="0" w:space="0" w:color="auto"/>
        <w:left w:val="none" w:sz="0" w:space="0" w:color="auto"/>
        <w:bottom w:val="none" w:sz="0" w:space="0" w:color="auto"/>
        <w:right w:val="none" w:sz="0" w:space="0" w:color="auto"/>
      </w:divBdr>
    </w:div>
    <w:div w:id="209748368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yperlink" Target="http://www.4geon.org" TargetMode="External"/><Relationship Id="rId13"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doi.org/10.1007/978-3-031-49008-8_40"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ink.springer.com/chapter/10.1007/978-3-031-49008-8_40"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doi.org/10.1007/978-3-031-49008-8_40" TargetMode="External"/><Relationship Id="rId4" Type="http://schemas.openxmlformats.org/officeDocument/2006/relationships/settings" Target="settings.xml"/><Relationship Id="rId9" Type="http://schemas.openxmlformats.org/officeDocument/2006/relationships/hyperlink" Target="https://doi.org/10.54055/ejtr.v34i.2541" TargetMode="Externa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nekviji1\Data%20aplikac&#237;\Microsoft\&#352;ablony\FIM_UHK_dopisni_papir_funkce_znacky.dot"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A19B14-08A2-4531-BE04-CAB65AE90F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FIM_UHK_dopisni_papir_funkce_znacky</Template>
  <TotalTime>60</TotalTime>
  <Pages>9</Pages>
  <Words>2178</Words>
  <Characters>12852</Characters>
  <Application>Microsoft Office Word</Application>
  <DocSecurity>0</DocSecurity>
  <Lines>107</Lines>
  <Paragraphs>29</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virginurban</Company>
  <LinksUpToDate>false</LinksUpToDate>
  <CharactersWithSpaces>15001</CharactersWithSpaces>
  <SharedDoc>false</SharedDoc>
  <HLinks>
    <vt:vector size="12" baseType="variant">
      <vt:variant>
        <vt:i4>7602186</vt:i4>
      </vt:variant>
      <vt:variant>
        <vt:i4>-1</vt:i4>
      </vt:variant>
      <vt:variant>
        <vt:i4>1030</vt:i4>
      </vt:variant>
      <vt:variant>
        <vt:i4>1</vt:i4>
      </vt:variant>
      <vt:variant>
        <vt:lpwstr>UHK_FIM_znacky_100</vt:lpwstr>
      </vt:variant>
      <vt:variant>
        <vt:lpwstr/>
      </vt:variant>
      <vt:variant>
        <vt:i4>113</vt:i4>
      </vt:variant>
      <vt:variant>
        <vt:i4>-1</vt:i4>
      </vt:variant>
      <vt:variant>
        <vt:i4>2057</vt:i4>
      </vt:variant>
      <vt:variant>
        <vt:i4>1</vt:i4>
      </vt:variant>
      <vt:variant>
        <vt:lpwstr>UHK_FIM_logo_100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matulzd1</dc:creator>
  <cp:keywords/>
  <dc:description/>
  <cp:lastModifiedBy>Doležalová Kateřina</cp:lastModifiedBy>
  <cp:revision>9</cp:revision>
  <cp:lastPrinted>2020-12-21T13:11:00Z</cp:lastPrinted>
  <dcterms:created xsi:type="dcterms:W3CDTF">2024-09-19T11:16:00Z</dcterms:created>
  <dcterms:modified xsi:type="dcterms:W3CDTF">2025-11-07T06:56:00Z</dcterms:modified>
</cp:coreProperties>
</file>